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26D20" w14:textId="4455E0F2" w:rsidR="00F43FC9" w:rsidRDefault="004E6D1F">
      <w:pPr>
        <w:pBdr>
          <w:top w:val="nil"/>
          <w:left w:val="nil"/>
          <w:bottom w:val="nil"/>
          <w:right w:val="nil"/>
          <w:between w:val="nil"/>
        </w:pBdr>
        <w:tabs>
          <w:tab w:val="right" w:pos="9639"/>
        </w:tabs>
        <w:spacing w:after="0"/>
        <w:jc w:val="left"/>
        <w:rPr>
          <w:rFonts w:ascii="Arial" w:eastAsia="Arial" w:hAnsi="Arial" w:cs="Arial"/>
          <w:b/>
          <w:i/>
          <w:color w:val="000000"/>
          <w:sz w:val="28"/>
          <w:szCs w:val="28"/>
        </w:rPr>
      </w:pPr>
      <w:r>
        <w:rPr>
          <w:rFonts w:ascii="Arial" w:eastAsia="Arial" w:hAnsi="Arial" w:cs="Arial"/>
          <w:b/>
          <w:color w:val="000000"/>
          <w:sz w:val="24"/>
          <w:szCs w:val="24"/>
        </w:rPr>
        <w:t>3GPP TSG-SA3 Meeting #112</w:t>
      </w:r>
      <w:r>
        <w:rPr>
          <w:rFonts w:ascii="Arial" w:eastAsia="Arial" w:hAnsi="Arial" w:cs="Arial"/>
          <w:b/>
          <w:i/>
          <w:color w:val="000000"/>
          <w:sz w:val="24"/>
          <w:szCs w:val="24"/>
        </w:rPr>
        <w:t xml:space="preserve"> </w:t>
      </w:r>
      <w:r>
        <w:rPr>
          <w:rFonts w:ascii="Arial" w:eastAsia="Arial" w:hAnsi="Arial" w:cs="Arial"/>
          <w:b/>
          <w:i/>
          <w:color w:val="000000"/>
          <w:sz w:val="28"/>
          <w:szCs w:val="28"/>
        </w:rPr>
        <w:tab/>
      </w:r>
      <w:r w:rsidR="00375F25" w:rsidRPr="00375F25">
        <w:rPr>
          <w:rFonts w:ascii="Arial" w:eastAsia="Arial" w:hAnsi="Arial" w:cs="Arial"/>
          <w:b/>
          <w:i/>
          <w:color w:val="000000"/>
          <w:sz w:val="28"/>
          <w:szCs w:val="28"/>
        </w:rPr>
        <w:t>S3-233608</w:t>
      </w:r>
    </w:p>
    <w:p w14:paraId="33413C24" w14:textId="77777777" w:rsidR="00F43FC9" w:rsidRDefault="004E6D1F">
      <w:pPr>
        <w:widowControl w:val="0"/>
        <w:pBdr>
          <w:top w:val="nil"/>
          <w:left w:val="nil"/>
          <w:bottom w:val="single" w:sz="4" w:space="1" w:color="000000"/>
          <w:right w:val="nil"/>
          <w:between w:val="nil"/>
        </w:pBdr>
        <w:tabs>
          <w:tab w:val="right" w:pos="9638"/>
        </w:tabs>
        <w:spacing w:after="0"/>
        <w:jc w:val="left"/>
        <w:rPr>
          <w:rFonts w:ascii="Arial" w:eastAsia="Arial" w:hAnsi="Arial" w:cs="Arial"/>
          <w:b/>
          <w:color w:val="000000"/>
        </w:rPr>
      </w:pPr>
      <w:r>
        <w:rPr>
          <w:rFonts w:ascii="Arial" w:eastAsia="Arial" w:hAnsi="Arial" w:cs="Arial"/>
          <w:b/>
          <w:color w:val="000000"/>
          <w:sz w:val="24"/>
          <w:szCs w:val="24"/>
        </w:rPr>
        <w:t>Goteborg, Sweden, 14 - 18 August 2023</w:t>
      </w:r>
      <w:r>
        <w:rPr>
          <w:rFonts w:ascii="Arial" w:eastAsia="Arial" w:hAnsi="Arial" w:cs="Arial"/>
          <w:b/>
          <w:color w:val="000000"/>
        </w:rPr>
        <w:tab/>
        <w:t>(revision of S3-23xxxx)</w:t>
      </w:r>
    </w:p>
    <w:p w14:paraId="68AD10E9" w14:textId="77777777" w:rsidR="00F43FC9" w:rsidRDefault="00F43FC9">
      <w:pPr>
        <w:widowControl w:val="0"/>
        <w:pBdr>
          <w:top w:val="nil"/>
          <w:left w:val="nil"/>
          <w:bottom w:val="nil"/>
          <w:right w:val="nil"/>
          <w:between w:val="nil"/>
        </w:pBdr>
        <w:tabs>
          <w:tab w:val="right" w:pos="9638"/>
        </w:tabs>
        <w:spacing w:after="0"/>
        <w:jc w:val="left"/>
        <w:rPr>
          <w:rFonts w:ascii="Arial" w:eastAsia="Arial" w:hAnsi="Arial" w:cs="Arial"/>
          <w:b/>
          <w:color w:val="000000"/>
        </w:rPr>
      </w:pPr>
    </w:p>
    <w:p w14:paraId="526EA0B2" w14:textId="6E04325B" w:rsidR="00F43FC9" w:rsidRDefault="004E6D1F">
      <w:pPr>
        <w:spacing w:after="0"/>
        <w:rPr>
          <w:b/>
        </w:rPr>
      </w:pPr>
      <w:r>
        <w:rPr>
          <w:b/>
        </w:rPr>
        <w:t>Source:</w:t>
      </w:r>
      <w:r>
        <w:rPr>
          <w:b/>
        </w:rPr>
        <w:tab/>
      </w:r>
      <w:r>
        <w:rPr>
          <w:b/>
        </w:rPr>
        <w:tab/>
      </w:r>
      <w:r>
        <w:rPr>
          <w:b/>
        </w:rPr>
        <w:tab/>
        <w:t>Nokia, Nokia Shanghai Bell</w:t>
      </w:r>
      <w:r w:rsidR="002F1884">
        <w:rPr>
          <w:b/>
        </w:rPr>
        <w:t>, IIT Delhi</w:t>
      </w:r>
      <w:r>
        <w:rPr>
          <w:b/>
        </w:rPr>
        <w:t>, Interdigital</w:t>
      </w:r>
      <w:r w:rsidR="009F6989">
        <w:rPr>
          <w:b/>
        </w:rPr>
        <w:t>, Lenovo</w:t>
      </w:r>
      <w:r w:rsidR="0094577C">
        <w:rPr>
          <w:b/>
        </w:rPr>
        <w:t>, AT&amp;T</w:t>
      </w:r>
      <w:r w:rsidR="00171996">
        <w:rPr>
          <w:b/>
        </w:rPr>
        <w:t>, CMCC</w:t>
      </w:r>
    </w:p>
    <w:p w14:paraId="7917B5A3" w14:textId="77777777" w:rsidR="00F43FC9" w:rsidRDefault="004E6D1F">
      <w:pPr>
        <w:spacing w:after="0"/>
        <w:rPr>
          <w:b/>
        </w:rPr>
      </w:pPr>
      <w:r>
        <w:rPr>
          <w:b/>
        </w:rPr>
        <w:t>Title:</w:t>
      </w:r>
      <w:r>
        <w:rPr>
          <w:b/>
        </w:rPr>
        <w:tab/>
      </w:r>
      <w:r>
        <w:rPr>
          <w:b/>
        </w:rPr>
        <w:tab/>
      </w:r>
      <w:r>
        <w:rPr>
          <w:b/>
        </w:rPr>
        <w:tab/>
        <w:t>New SID on Privacy aspects of management data collection and sharing</w:t>
      </w:r>
    </w:p>
    <w:p w14:paraId="1DA01A6A" w14:textId="77777777" w:rsidR="00F43FC9" w:rsidRDefault="004E6D1F">
      <w:pPr>
        <w:spacing w:after="0"/>
        <w:rPr>
          <w:b/>
        </w:rPr>
      </w:pPr>
      <w:r>
        <w:rPr>
          <w:b/>
        </w:rPr>
        <w:t>Document for:</w:t>
      </w:r>
      <w:r>
        <w:rPr>
          <w:b/>
        </w:rPr>
        <w:tab/>
      </w:r>
      <w:r>
        <w:rPr>
          <w:b/>
        </w:rPr>
        <w:tab/>
        <w:t>Approval</w:t>
      </w:r>
    </w:p>
    <w:p w14:paraId="22221313" w14:textId="77777777" w:rsidR="00F43FC9" w:rsidRDefault="004E6D1F">
      <w:pPr>
        <w:spacing w:after="0"/>
      </w:pPr>
      <w:r>
        <w:rPr>
          <w:b/>
        </w:rPr>
        <w:t>Agenda Item:</w:t>
      </w:r>
      <w:r>
        <w:rPr>
          <w:b/>
        </w:rPr>
        <w:tab/>
      </w:r>
      <w:r>
        <w:rPr>
          <w:b/>
        </w:rPr>
        <w:tab/>
        <w:t>6</w:t>
      </w:r>
    </w:p>
    <w:p w14:paraId="10428D15" w14:textId="77777777" w:rsidR="00F43FC9" w:rsidRDefault="00F43FC9"/>
    <w:p w14:paraId="642B158D" w14:textId="77777777" w:rsidR="00F43FC9" w:rsidRDefault="004E6D1F">
      <w:pPr>
        <w:keepNext/>
        <w:keepLines/>
        <w:pBdr>
          <w:top w:val="single" w:sz="12" w:space="3" w:color="000000"/>
          <w:left w:val="nil"/>
          <w:bottom w:val="nil"/>
          <w:right w:val="nil"/>
          <w:between w:val="nil"/>
        </w:pBdr>
        <w:spacing w:before="240"/>
        <w:ind w:left="2835" w:hanging="2835"/>
        <w:jc w:val="center"/>
        <w:rPr>
          <w:rFonts w:ascii="Arial" w:eastAsia="Arial" w:hAnsi="Arial" w:cs="Arial"/>
          <w:color w:val="000000"/>
          <w:sz w:val="36"/>
          <w:szCs w:val="36"/>
        </w:rPr>
      </w:pPr>
      <w:r>
        <w:rPr>
          <w:rFonts w:ascii="Arial" w:eastAsia="Arial" w:hAnsi="Arial" w:cs="Arial"/>
          <w:color w:val="000000"/>
          <w:sz w:val="36"/>
          <w:szCs w:val="36"/>
        </w:rPr>
        <w:t>3GPP™ Work Item Description</w:t>
      </w:r>
    </w:p>
    <w:p w14:paraId="63E6A188" w14:textId="77777777" w:rsidR="00F43FC9" w:rsidRDefault="004E6D1F">
      <w:r>
        <w:t xml:space="preserve">Information on Work Items can be found at </w:t>
      </w:r>
      <w:hyperlink r:id="rId5">
        <w:r>
          <w:t>http://www.3gpp.org/Work-Items</w:t>
        </w:r>
      </w:hyperlink>
      <w:r>
        <w:t xml:space="preserve"> </w:t>
      </w:r>
      <w:r>
        <w:br/>
        <w:t xml:space="preserve">See also the </w:t>
      </w:r>
      <w:hyperlink r:id="rId6">
        <w:r>
          <w:t>3GPP Working Procedures</w:t>
        </w:r>
      </w:hyperlink>
      <w:r>
        <w:t xml:space="preserve">, article 39 and the TSG Working Methods in </w:t>
      </w:r>
      <w:hyperlink r:id="rId7">
        <w:r>
          <w:t>3GPP TR 21.900</w:t>
        </w:r>
      </w:hyperlink>
      <w:r>
        <w:t>.</w:t>
      </w:r>
    </w:p>
    <w:p w14:paraId="21CFBA0C" w14:textId="77777777" w:rsidR="00F43FC9" w:rsidRDefault="004E6D1F">
      <w:pPr>
        <w:keepNext/>
        <w:keepLines/>
        <w:pBdr>
          <w:top w:val="single" w:sz="12" w:space="3" w:color="000000"/>
          <w:left w:val="nil"/>
          <w:bottom w:val="nil"/>
          <w:right w:val="nil"/>
          <w:between w:val="nil"/>
        </w:pBdr>
        <w:spacing w:before="240"/>
        <w:rPr>
          <w:rFonts w:ascii="Arial" w:eastAsia="Arial" w:hAnsi="Arial" w:cs="Arial"/>
          <w:color w:val="000000"/>
          <w:sz w:val="36"/>
          <w:szCs w:val="36"/>
        </w:rPr>
      </w:pPr>
      <w:r>
        <w:rPr>
          <w:rFonts w:ascii="Arial" w:eastAsia="Arial" w:hAnsi="Arial" w:cs="Arial"/>
          <w:color w:val="000000"/>
          <w:sz w:val="36"/>
          <w:szCs w:val="36"/>
        </w:rPr>
        <w:t xml:space="preserve">Title: Study on privacy aspects of collection and sharing management data </w:t>
      </w:r>
    </w:p>
    <w:p w14:paraId="39211775" w14:textId="77777777" w:rsidR="00F43FC9" w:rsidRDefault="004E6D1F">
      <w:pPr>
        <w:pStyle w:val="Heading1"/>
        <w:rPr>
          <w:b/>
        </w:rPr>
      </w:pPr>
      <w:r>
        <w:t>Document for:</w:t>
      </w:r>
      <w:r>
        <w:tab/>
        <w:t>Approval</w:t>
      </w:r>
      <w:r>
        <w:tab/>
      </w:r>
    </w:p>
    <w:p w14:paraId="458DA6B7" w14:textId="2BA2CAC4" w:rsidR="00F43FC9" w:rsidRDefault="004E6D1F">
      <w:pPr>
        <w:pStyle w:val="Heading1"/>
        <w:rPr>
          <w:b/>
        </w:rPr>
      </w:pPr>
      <w:r>
        <w:t xml:space="preserve">Acronym: </w:t>
      </w:r>
      <w:r>
        <w:tab/>
      </w:r>
      <w:r>
        <w:tab/>
      </w:r>
      <w:proofErr w:type="spellStart"/>
      <w:r w:rsidR="00DD4E0A">
        <w:t>FS_</w:t>
      </w:r>
      <w:r>
        <w:t>Mgmt</w:t>
      </w:r>
      <w:r w:rsidR="00804FD1">
        <w:t>_</w:t>
      </w:r>
      <w:r>
        <w:t>data</w:t>
      </w:r>
      <w:r w:rsidR="00804FD1">
        <w:t>_</w:t>
      </w:r>
      <w:r>
        <w:t>privacy</w:t>
      </w:r>
      <w:proofErr w:type="spellEnd"/>
      <w:r>
        <w:tab/>
      </w:r>
    </w:p>
    <w:p w14:paraId="664191B2" w14:textId="77777777" w:rsidR="00F43FC9" w:rsidRDefault="004E6D1F">
      <w:pPr>
        <w:pStyle w:val="Heading1"/>
        <w:rPr>
          <w:b/>
        </w:rPr>
      </w:pPr>
      <w:r>
        <w:t>Unique identifier:</w:t>
      </w:r>
      <w:r>
        <w:tab/>
        <w:t>TBA</w:t>
      </w:r>
    </w:p>
    <w:p w14:paraId="7C7F43FC" w14:textId="77777777" w:rsidR="00F43FC9" w:rsidRDefault="004E6D1F">
      <w:pPr>
        <w:pStyle w:val="Heading1"/>
        <w:rPr>
          <w:b/>
        </w:rPr>
      </w:pPr>
      <w:r>
        <w:t>Potential target Release:</w:t>
      </w:r>
      <w:r>
        <w:tab/>
        <w:t>Rel-19</w:t>
      </w:r>
    </w:p>
    <w:p w14:paraId="39601116" w14:textId="77777777" w:rsidR="00F43FC9" w:rsidRDefault="004E6D1F">
      <w:pPr>
        <w:pStyle w:val="Heading1"/>
        <w:rPr>
          <w:b/>
        </w:rPr>
      </w:pPr>
      <w:r>
        <w:t>1</w:t>
      </w:r>
      <w:r>
        <w:tab/>
        <w:t>Impacts</w:t>
      </w:r>
    </w:p>
    <w:tbl>
      <w:tblPr>
        <w:tblStyle w:val="a"/>
        <w:tblW w:w="72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F43FC9" w14:paraId="7DA34C95" w14:textId="77777777">
        <w:trPr>
          <w:cantSplit/>
          <w:jc w:val="center"/>
        </w:trPr>
        <w:tc>
          <w:tcPr>
            <w:tcW w:w="1515" w:type="dxa"/>
            <w:tcBorders>
              <w:bottom w:val="single" w:sz="12" w:space="0" w:color="000000"/>
              <w:right w:val="single" w:sz="12" w:space="0" w:color="000000"/>
            </w:tcBorders>
            <w:shd w:val="clear" w:color="auto" w:fill="E0E0E0"/>
          </w:tcPr>
          <w:p w14:paraId="357C3A41"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Affects:</w:t>
            </w:r>
          </w:p>
        </w:tc>
        <w:tc>
          <w:tcPr>
            <w:tcW w:w="1275" w:type="dxa"/>
            <w:tcBorders>
              <w:left w:val="nil"/>
              <w:bottom w:val="single" w:sz="12" w:space="0" w:color="000000"/>
            </w:tcBorders>
            <w:shd w:val="clear" w:color="auto" w:fill="E0E0E0"/>
          </w:tcPr>
          <w:p w14:paraId="79D3B177"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UICC apps</w:t>
            </w:r>
          </w:p>
        </w:tc>
        <w:tc>
          <w:tcPr>
            <w:tcW w:w="1037" w:type="dxa"/>
            <w:tcBorders>
              <w:bottom w:val="single" w:sz="12" w:space="0" w:color="000000"/>
            </w:tcBorders>
            <w:shd w:val="clear" w:color="auto" w:fill="E0E0E0"/>
          </w:tcPr>
          <w:p w14:paraId="494C2AF9"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ME</w:t>
            </w:r>
          </w:p>
        </w:tc>
        <w:tc>
          <w:tcPr>
            <w:tcW w:w="850" w:type="dxa"/>
            <w:tcBorders>
              <w:bottom w:val="single" w:sz="12" w:space="0" w:color="000000"/>
            </w:tcBorders>
            <w:shd w:val="clear" w:color="auto" w:fill="E0E0E0"/>
          </w:tcPr>
          <w:p w14:paraId="0A197F55"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AN</w:t>
            </w:r>
          </w:p>
        </w:tc>
        <w:tc>
          <w:tcPr>
            <w:tcW w:w="851" w:type="dxa"/>
            <w:tcBorders>
              <w:bottom w:val="single" w:sz="12" w:space="0" w:color="000000"/>
            </w:tcBorders>
            <w:shd w:val="clear" w:color="auto" w:fill="E0E0E0"/>
          </w:tcPr>
          <w:p w14:paraId="0F369070"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CN</w:t>
            </w:r>
          </w:p>
        </w:tc>
        <w:tc>
          <w:tcPr>
            <w:tcW w:w="1752" w:type="dxa"/>
            <w:tcBorders>
              <w:bottom w:val="single" w:sz="12" w:space="0" w:color="000000"/>
            </w:tcBorders>
            <w:shd w:val="clear" w:color="auto" w:fill="E0E0E0"/>
          </w:tcPr>
          <w:p w14:paraId="3B4FC0C6"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Others (specify)</w:t>
            </w:r>
          </w:p>
        </w:tc>
      </w:tr>
      <w:tr w:rsidR="00F43FC9" w14:paraId="77F643D7" w14:textId="77777777">
        <w:trPr>
          <w:cantSplit/>
          <w:jc w:val="center"/>
        </w:trPr>
        <w:tc>
          <w:tcPr>
            <w:tcW w:w="1515" w:type="dxa"/>
            <w:tcBorders>
              <w:top w:val="nil"/>
              <w:right w:val="single" w:sz="12" w:space="0" w:color="000000"/>
            </w:tcBorders>
          </w:tcPr>
          <w:p w14:paraId="7CBDFC77"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Yes</w:t>
            </w:r>
          </w:p>
        </w:tc>
        <w:tc>
          <w:tcPr>
            <w:tcW w:w="1275" w:type="dxa"/>
            <w:tcBorders>
              <w:top w:val="nil"/>
              <w:left w:val="nil"/>
            </w:tcBorders>
          </w:tcPr>
          <w:p w14:paraId="1F8B69AD"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037" w:type="dxa"/>
            <w:tcBorders>
              <w:top w:val="nil"/>
            </w:tcBorders>
          </w:tcPr>
          <w:p w14:paraId="4261E2D8"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0" w:type="dxa"/>
            <w:tcBorders>
              <w:top w:val="nil"/>
            </w:tcBorders>
          </w:tcPr>
          <w:p w14:paraId="40485FDF" w14:textId="77777777" w:rsidR="00F43FC9" w:rsidRDefault="004E6D1F">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851" w:type="dxa"/>
            <w:tcBorders>
              <w:top w:val="nil"/>
            </w:tcBorders>
          </w:tcPr>
          <w:p w14:paraId="3392BAF7" w14:textId="77777777" w:rsidR="00F43FC9" w:rsidRDefault="004E6D1F">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1752" w:type="dxa"/>
            <w:tcBorders>
              <w:top w:val="nil"/>
            </w:tcBorders>
          </w:tcPr>
          <w:p w14:paraId="1F1B5E1D"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r>
      <w:tr w:rsidR="00F43FC9" w14:paraId="5DEA623D" w14:textId="77777777">
        <w:trPr>
          <w:cantSplit/>
          <w:jc w:val="center"/>
        </w:trPr>
        <w:tc>
          <w:tcPr>
            <w:tcW w:w="1515" w:type="dxa"/>
            <w:tcBorders>
              <w:right w:val="single" w:sz="12" w:space="0" w:color="000000"/>
            </w:tcBorders>
          </w:tcPr>
          <w:p w14:paraId="3D958FFC"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No</w:t>
            </w:r>
          </w:p>
        </w:tc>
        <w:tc>
          <w:tcPr>
            <w:tcW w:w="1275" w:type="dxa"/>
            <w:tcBorders>
              <w:left w:val="nil"/>
            </w:tcBorders>
          </w:tcPr>
          <w:p w14:paraId="2DC17A35" w14:textId="41650D0C" w:rsidR="00F43FC9" w:rsidRDefault="008844EF">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1037" w:type="dxa"/>
          </w:tcPr>
          <w:p w14:paraId="727A1DEA" w14:textId="5CB26258" w:rsidR="00F43FC9" w:rsidRDefault="008844EF">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850" w:type="dxa"/>
          </w:tcPr>
          <w:p w14:paraId="51DA91F8"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1" w:type="dxa"/>
          </w:tcPr>
          <w:p w14:paraId="491EA997"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752" w:type="dxa"/>
          </w:tcPr>
          <w:p w14:paraId="385CDF2C"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r>
      <w:tr w:rsidR="00F43FC9" w14:paraId="658971C9" w14:textId="77777777">
        <w:trPr>
          <w:cantSplit/>
          <w:jc w:val="center"/>
        </w:trPr>
        <w:tc>
          <w:tcPr>
            <w:tcW w:w="1515" w:type="dxa"/>
            <w:tcBorders>
              <w:right w:val="single" w:sz="12" w:space="0" w:color="000000"/>
            </w:tcBorders>
          </w:tcPr>
          <w:p w14:paraId="03C7B467"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bookmarkStart w:id="0" w:name="_gjdgxs" w:colFirst="0" w:colLast="0"/>
            <w:bookmarkEnd w:id="0"/>
            <w:r>
              <w:rPr>
                <w:rFonts w:ascii="Arial" w:eastAsia="Arial" w:hAnsi="Arial" w:cs="Arial"/>
                <w:b/>
                <w:color w:val="000000"/>
                <w:sz w:val="18"/>
                <w:szCs w:val="18"/>
              </w:rPr>
              <w:t>Don't know</w:t>
            </w:r>
          </w:p>
        </w:tc>
        <w:tc>
          <w:tcPr>
            <w:tcW w:w="1275" w:type="dxa"/>
            <w:tcBorders>
              <w:left w:val="nil"/>
            </w:tcBorders>
          </w:tcPr>
          <w:p w14:paraId="1F6078A9"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037" w:type="dxa"/>
          </w:tcPr>
          <w:p w14:paraId="5301A96F"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0" w:type="dxa"/>
          </w:tcPr>
          <w:p w14:paraId="01CDF074"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1" w:type="dxa"/>
          </w:tcPr>
          <w:p w14:paraId="548E3F8C"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752" w:type="dxa"/>
          </w:tcPr>
          <w:p w14:paraId="7028BA8C" w14:textId="77777777" w:rsidR="00F43FC9" w:rsidRDefault="004E6D1F">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r>
    </w:tbl>
    <w:p w14:paraId="64DF1FA2" w14:textId="77777777" w:rsidR="00F43FC9" w:rsidRDefault="00F43FC9"/>
    <w:p w14:paraId="5ECD6E1B" w14:textId="77777777" w:rsidR="00F43FC9" w:rsidRDefault="004E6D1F">
      <w:pPr>
        <w:pStyle w:val="Heading1"/>
        <w:rPr>
          <w:b/>
        </w:rPr>
      </w:pPr>
      <w:r>
        <w:t>2</w:t>
      </w:r>
      <w:r>
        <w:tab/>
        <w:t>Classification of the Work Item and linked work items</w:t>
      </w:r>
    </w:p>
    <w:p w14:paraId="0A05DD00" w14:textId="77777777" w:rsidR="00F43FC9" w:rsidRDefault="004E6D1F">
      <w:pPr>
        <w:pStyle w:val="Heading2"/>
        <w:rPr>
          <w:b/>
        </w:rPr>
      </w:pPr>
      <w:r>
        <w:t>2.1</w:t>
      </w:r>
      <w:r>
        <w:tab/>
        <w:t>Primary classification</w:t>
      </w:r>
    </w:p>
    <w:p w14:paraId="1DFBFEA7" w14:textId="77777777" w:rsidR="00F43FC9" w:rsidRDefault="004E6D1F">
      <w:pPr>
        <w:pStyle w:val="Heading3"/>
      </w:pPr>
      <w:r>
        <w:t>This work item is a …</w:t>
      </w:r>
    </w:p>
    <w:p w14:paraId="6765023D" w14:textId="77777777" w:rsidR="00F43FC9" w:rsidRDefault="00F43FC9">
      <w:pPr>
        <w:pBdr>
          <w:top w:val="nil"/>
          <w:left w:val="nil"/>
          <w:bottom w:val="nil"/>
          <w:right w:val="nil"/>
          <w:between w:val="nil"/>
        </w:pBdr>
        <w:rPr>
          <w:i/>
          <w:color w:val="000000"/>
        </w:rPr>
      </w:pPr>
    </w:p>
    <w:tbl>
      <w:tblPr>
        <w:tblStyle w:val="a0"/>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F43FC9" w14:paraId="7A1AE9FF" w14:textId="77777777">
        <w:trPr>
          <w:cantSplit/>
          <w:jc w:val="center"/>
        </w:trPr>
        <w:tc>
          <w:tcPr>
            <w:tcW w:w="452" w:type="dxa"/>
          </w:tcPr>
          <w:p w14:paraId="2913D97E" w14:textId="77777777" w:rsidR="00F43FC9" w:rsidRDefault="004E6D1F">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2917" w:type="dxa"/>
            <w:shd w:val="clear" w:color="auto" w:fill="E0E0E0"/>
          </w:tcPr>
          <w:p w14:paraId="798B8FDC"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Study </w:t>
            </w:r>
          </w:p>
        </w:tc>
      </w:tr>
      <w:tr w:rsidR="00F43FC9" w14:paraId="5A4F0021" w14:textId="77777777">
        <w:trPr>
          <w:cantSplit/>
          <w:jc w:val="center"/>
        </w:trPr>
        <w:tc>
          <w:tcPr>
            <w:tcW w:w="452" w:type="dxa"/>
          </w:tcPr>
          <w:p w14:paraId="758FDE3C"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2917" w:type="dxa"/>
            <w:shd w:val="clear" w:color="auto" w:fill="E0E0E0"/>
          </w:tcPr>
          <w:p w14:paraId="2B4D94B7"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Normative – Stage 1</w:t>
            </w:r>
          </w:p>
        </w:tc>
      </w:tr>
      <w:tr w:rsidR="00F43FC9" w14:paraId="72D3E39F" w14:textId="77777777">
        <w:trPr>
          <w:cantSplit/>
          <w:jc w:val="center"/>
        </w:trPr>
        <w:tc>
          <w:tcPr>
            <w:tcW w:w="452" w:type="dxa"/>
          </w:tcPr>
          <w:p w14:paraId="23C4CF0D"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2917" w:type="dxa"/>
            <w:shd w:val="clear" w:color="auto" w:fill="E0E0E0"/>
          </w:tcPr>
          <w:p w14:paraId="5047F020"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Normative – Stage 2</w:t>
            </w:r>
          </w:p>
        </w:tc>
      </w:tr>
      <w:tr w:rsidR="00F43FC9" w14:paraId="0784751F" w14:textId="77777777">
        <w:trPr>
          <w:cantSplit/>
          <w:jc w:val="center"/>
        </w:trPr>
        <w:tc>
          <w:tcPr>
            <w:tcW w:w="452" w:type="dxa"/>
          </w:tcPr>
          <w:p w14:paraId="45D04F76"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2917" w:type="dxa"/>
            <w:shd w:val="clear" w:color="auto" w:fill="E0E0E0"/>
          </w:tcPr>
          <w:p w14:paraId="63852FB7"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Normative – Stage 3</w:t>
            </w:r>
          </w:p>
        </w:tc>
      </w:tr>
      <w:tr w:rsidR="00F43FC9" w14:paraId="1FB9456E" w14:textId="77777777">
        <w:trPr>
          <w:cantSplit/>
          <w:jc w:val="center"/>
        </w:trPr>
        <w:tc>
          <w:tcPr>
            <w:tcW w:w="452" w:type="dxa"/>
          </w:tcPr>
          <w:p w14:paraId="7F8DE07A"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2917" w:type="dxa"/>
            <w:shd w:val="clear" w:color="auto" w:fill="E0E0E0"/>
          </w:tcPr>
          <w:p w14:paraId="00E9ADB2"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Normative – Other*</w:t>
            </w:r>
          </w:p>
        </w:tc>
      </w:tr>
    </w:tbl>
    <w:p w14:paraId="21A9568B" w14:textId="77777777" w:rsidR="00F43FC9" w:rsidRDefault="00F43FC9"/>
    <w:p w14:paraId="7869DFB5" w14:textId="77777777" w:rsidR="00F43FC9" w:rsidRDefault="004E6D1F">
      <w:pPr>
        <w:pStyle w:val="Heading2"/>
        <w:rPr>
          <w:b/>
        </w:rPr>
      </w:pPr>
      <w:r>
        <w:t>2.2</w:t>
      </w:r>
      <w:r>
        <w:tab/>
        <w:t>Parent Work Item</w:t>
      </w:r>
    </w:p>
    <w:p w14:paraId="10B816B5" w14:textId="77777777" w:rsidR="00F43FC9" w:rsidRDefault="004E6D1F">
      <w:r>
        <w:t>For a brand-new topic, use “N/A” in the table below. Otherwise indicate the parent Work Item.</w:t>
      </w:r>
    </w:p>
    <w:tbl>
      <w:tblPr>
        <w:tblStyle w:val="a1"/>
        <w:tblW w:w="931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F43FC9" w14:paraId="580AAF0C" w14:textId="77777777">
        <w:trPr>
          <w:cantSplit/>
          <w:jc w:val="center"/>
        </w:trPr>
        <w:tc>
          <w:tcPr>
            <w:tcW w:w="9313" w:type="dxa"/>
            <w:gridSpan w:val="4"/>
            <w:shd w:val="clear" w:color="auto" w:fill="E0E0E0"/>
          </w:tcPr>
          <w:p w14:paraId="014BE7DD"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Parent Work / Study Items </w:t>
            </w:r>
          </w:p>
        </w:tc>
      </w:tr>
      <w:tr w:rsidR="00F43FC9" w14:paraId="48F804AD" w14:textId="77777777">
        <w:trPr>
          <w:cantSplit/>
          <w:jc w:val="center"/>
        </w:trPr>
        <w:tc>
          <w:tcPr>
            <w:tcW w:w="1101" w:type="dxa"/>
            <w:shd w:val="clear" w:color="auto" w:fill="E0E0E0"/>
          </w:tcPr>
          <w:p w14:paraId="2CEA4E2E"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Acronym</w:t>
            </w:r>
          </w:p>
        </w:tc>
        <w:tc>
          <w:tcPr>
            <w:tcW w:w="1101" w:type="dxa"/>
            <w:shd w:val="clear" w:color="auto" w:fill="E0E0E0"/>
          </w:tcPr>
          <w:p w14:paraId="33C61274"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Working Group</w:t>
            </w:r>
          </w:p>
        </w:tc>
        <w:tc>
          <w:tcPr>
            <w:tcW w:w="1101" w:type="dxa"/>
            <w:shd w:val="clear" w:color="auto" w:fill="E0E0E0"/>
          </w:tcPr>
          <w:p w14:paraId="50BEBA84"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Unique ID</w:t>
            </w:r>
          </w:p>
        </w:tc>
        <w:tc>
          <w:tcPr>
            <w:tcW w:w="6010" w:type="dxa"/>
            <w:shd w:val="clear" w:color="auto" w:fill="E0E0E0"/>
          </w:tcPr>
          <w:p w14:paraId="400633A5"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Title (as in 3GPP Work Plan)</w:t>
            </w:r>
          </w:p>
        </w:tc>
      </w:tr>
      <w:tr w:rsidR="00F43FC9" w14:paraId="095D5A8C" w14:textId="77777777">
        <w:trPr>
          <w:cantSplit/>
          <w:jc w:val="center"/>
        </w:trPr>
        <w:tc>
          <w:tcPr>
            <w:tcW w:w="1101" w:type="dxa"/>
          </w:tcPr>
          <w:p w14:paraId="6DD8427A" w14:textId="77777777" w:rsidR="00F43FC9" w:rsidRDefault="004E6D1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N/A</w:t>
            </w:r>
          </w:p>
        </w:tc>
        <w:tc>
          <w:tcPr>
            <w:tcW w:w="1101" w:type="dxa"/>
          </w:tcPr>
          <w:p w14:paraId="1C7B3629" w14:textId="77777777" w:rsidR="00F43FC9" w:rsidRDefault="004E6D1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N/A</w:t>
            </w:r>
          </w:p>
        </w:tc>
        <w:tc>
          <w:tcPr>
            <w:tcW w:w="1101" w:type="dxa"/>
          </w:tcPr>
          <w:p w14:paraId="3DD995D7" w14:textId="77777777" w:rsidR="00F43FC9" w:rsidRDefault="004E6D1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N/A</w:t>
            </w:r>
          </w:p>
        </w:tc>
        <w:tc>
          <w:tcPr>
            <w:tcW w:w="6010" w:type="dxa"/>
          </w:tcPr>
          <w:p w14:paraId="5F5635DD" w14:textId="77777777" w:rsidR="00F43FC9" w:rsidRDefault="004E6D1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N/A</w:t>
            </w:r>
          </w:p>
        </w:tc>
      </w:tr>
      <w:tr w:rsidR="00F43FC9" w14:paraId="1485E7E8" w14:textId="77777777">
        <w:trPr>
          <w:cantSplit/>
          <w:jc w:val="center"/>
        </w:trPr>
        <w:tc>
          <w:tcPr>
            <w:tcW w:w="1101" w:type="dxa"/>
          </w:tcPr>
          <w:p w14:paraId="5D67589E" w14:textId="77777777" w:rsidR="00F43FC9" w:rsidRDefault="00F43FC9">
            <w:pPr>
              <w:keepNext/>
              <w:keepLines/>
              <w:pBdr>
                <w:top w:val="nil"/>
                <w:left w:val="nil"/>
                <w:bottom w:val="nil"/>
                <w:right w:val="nil"/>
                <w:between w:val="nil"/>
              </w:pBdr>
              <w:spacing w:after="0"/>
              <w:rPr>
                <w:rFonts w:ascii="Arial" w:eastAsia="Arial" w:hAnsi="Arial" w:cs="Arial"/>
                <w:color w:val="000000"/>
                <w:sz w:val="18"/>
                <w:szCs w:val="18"/>
              </w:rPr>
            </w:pPr>
          </w:p>
        </w:tc>
        <w:tc>
          <w:tcPr>
            <w:tcW w:w="1101" w:type="dxa"/>
          </w:tcPr>
          <w:p w14:paraId="60BF823C" w14:textId="77777777" w:rsidR="00F43FC9" w:rsidRDefault="00F43FC9">
            <w:pPr>
              <w:keepNext/>
              <w:keepLines/>
              <w:pBdr>
                <w:top w:val="nil"/>
                <w:left w:val="nil"/>
                <w:bottom w:val="nil"/>
                <w:right w:val="nil"/>
                <w:between w:val="nil"/>
              </w:pBdr>
              <w:spacing w:after="0"/>
              <w:rPr>
                <w:rFonts w:ascii="Arial" w:eastAsia="Arial" w:hAnsi="Arial" w:cs="Arial"/>
                <w:color w:val="000000"/>
                <w:sz w:val="18"/>
                <w:szCs w:val="18"/>
              </w:rPr>
            </w:pPr>
          </w:p>
        </w:tc>
        <w:tc>
          <w:tcPr>
            <w:tcW w:w="1101" w:type="dxa"/>
          </w:tcPr>
          <w:p w14:paraId="2DF413A9" w14:textId="77777777" w:rsidR="00F43FC9" w:rsidRDefault="00F43FC9">
            <w:pPr>
              <w:keepNext/>
              <w:keepLines/>
              <w:pBdr>
                <w:top w:val="nil"/>
                <w:left w:val="nil"/>
                <w:bottom w:val="nil"/>
                <w:right w:val="nil"/>
                <w:between w:val="nil"/>
              </w:pBdr>
              <w:spacing w:after="0"/>
              <w:rPr>
                <w:rFonts w:ascii="Arial" w:eastAsia="Arial" w:hAnsi="Arial" w:cs="Arial"/>
                <w:color w:val="000000"/>
                <w:sz w:val="18"/>
                <w:szCs w:val="18"/>
              </w:rPr>
            </w:pPr>
          </w:p>
        </w:tc>
        <w:tc>
          <w:tcPr>
            <w:tcW w:w="6010" w:type="dxa"/>
          </w:tcPr>
          <w:p w14:paraId="07A30866" w14:textId="77777777" w:rsidR="00F43FC9" w:rsidRDefault="00F43FC9">
            <w:pPr>
              <w:keepNext/>
              <w:keepLines/>
              <w:pBdr>
                <w:top w:val="nil"/>
                <w:left w:val="nil"/>
                <w:bottom w:val="nil"/>
                <w:right w:val="nil"/>
                <w:between w:val="nil"/>
              </w:pBdr>
              <w:spacing w:after="0"/>
              <w:rPr>
                <w:rFonts w:ascii="Arial" w:eastAsia="Arial" w:hAnsi="Arial" w:cs="Arial"/>
                <w:color w:val="000000"/>
                <w:sz w:val="18"/>
                <w:szCs w:val="18"/>
              </w:rPr>
            </w:pPr>
          </w:p>
        </w:tc>
      </w:tr>
    </w:tbl>
    <w:p w14:paraId="701E6141" w14:textId="77777777" w:rsidR="00F43FC9" w:rsidRDefault="00F43FC9"/>
    <w:p w14:paraId="588600BC" w14:textId="77777777" w:rsidR="00F43FC9" w:rsidRDefault="004E6D1F">
      <w:pPr>
        <w:pStyle w:val="Heading3"/>
      </w:pPr>
      <w:r>
        <w:lastRenderedPageBreak/>
        <w:t>2.3</w:t>
      </w:r>
      <w:r>
        <w:tab/>
        <w:t>Other related Work Items and dependencies</w:t>
      </w:r>
    </w:p>
    <w:tbl>
      <w:tblPr>
        <w:tblStyle w:val="a2"/>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F43FC9" w14:paraId="7FE23512" w14:textId="77777777">
        <w:trPr>
          <w:cantSplit/>
          <w:jc w:val="center"/>
        </w:trPr>
        <w:tc>
          <w:tcPr>
            <w:tcW w:w="9526" w:type="dxa"/>
            <w:gridSpan w:val="3"/>
            <w:shd w:val="clear" w:color="auto" w:fill="E0E0E0"/>
          </w:tcPr>
          <w:p w14:paraId="27D70B88"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Other related Work /Study Items (if any)</w:t>
            </w:r>
          </w:p>
        </w:tc>
      </w:tr>
      <w:tr w:rsidR="00F43FC9" w14:paraId="01C19291" w14:textId="77777777">
        <w:trPr>
          <w:cantSplit/>
          <w:jc w:val="center"/>
        </w:trPr>
        <w:tc>
          <w:tcPr>
            <w:tcW w:w="1101" w:type="dxa"/>
            <w:shd w:val="clear" w:color="auto" w:fill="E0E0E0"/>
          </w:tcPr>
          <w:p w14:paraId="241AFD7C"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Unique ID</w:t>
            </w:r>
          </w:p>
        </w:tc>
        <w:tc>
          <w:tcPr>
            <w:tcW w:w="3326" w:type="dxa"/>
            <w:shd w:val="clear" w:color="auto" w:fill="E0E0E0"/>
          </w:tcPr>
          <w:p w14:paraId="3A7B40F5"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Title</w:t>
            </w:r>
          </w:p>
        </w:tc>
        <w:tc>
          <w:tcPr>
            <w:tcW w:w="5099" w:type="dxa"/>
            <w:shd w:val="clear" w:color="auto" w:fill="E0E0E0"/>
          </w:tcPr>
          <w:p w14:paraId="2577D8B6"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Nature of relationship</w:t>
            </w:r>
          </w:p>
        </w:tc>
      </w:tr>
      <w:tr w:rsidR="00F43FC9" w14:paraId="0ADAD673" w14:textId="77777777">
        <w:trPr>
          <w:cantSplit/>
          <w:jc w:val="center"/>
        </w:trPr>
        <w:tc>
          <w:tcPr>
            <w:tcW w:w="1101" w:type="dxa"/>
          </w:tcPr>
          <w:p w14:paraId="7A206CFC" w14:textId="77777777" w:rsidR="00F43FC9" w:rsidRDefault="004E6D1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N/A</w:t>
            </w:r>
          </w:p>
        </w:tc>
        <w:tc>
          <w:tcPr>
            <w:tcW w:w="3326" w:type="dxa"/>
          </w:tcPr>
          <w:p w14:paraId="4901F51D" w14:textId="77777777" w:rsidR="00F43FC9" w:rsidRDefault="004E6D1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N/A</w:t>
            </w:r>
          </w:p>
        </w:tc>
        <w:tc>
          <w:tcPr>
            <w:tcW w:w="5099" w:type="dxa"/>
          </w:tcPr>
          <w:p w14:paraId="6B2523C9" w14:textId="77777777" w:rsidR="00F43FC9" w:rsidRDefault="004E6D1F">
            <w:pPr>
              <w:pBdr>
                <w:top w:val="nil"/>
                <w:left w:val="nil"/>
                <w:bottom w:val="nil"/>
                <w:right w:val="nil"/>
                <w:between w:val="nil"/>
              </w:pBdr>
              <w:rPr>
                <w:i/>
                <w:color w:val="000000"/>
              </w:rPr>
            </w:pPr>
            <w:r>
              <w:rPr>
                <w:i/>
                <w:color w:val="000000"/>
              </w:rPr>
              <w:t>N/A</w:t>
            </w:r>
          </w:p>
        </w:tc>
      </w:tr>
    </w:tbl>
    <w:p w14:paraId="0861BA25" w14:textId="77777777" w:rsidR="00F43FC9" w:rsidRDefault="00F43FC9">
      <w:pPr>
        <w:pBdr>
          <w:top w:val="nil"/>
          <w:left w:val="nil"/>
          <w:bottom w:val="nil"/>
          <w:right w:val="nil"/>
          <w:between w:val="nil"/>
        </w:pBdr>
        <w:spacing w:after="0"/>
        <w:rPr>
          <w:color w:val="000000"/>
        </w:rPr>
      </w:pPr>
    </w:p>
    <w:p w14:paraId="282ED20B" w14:textId="43275D33" w:rsidR="00F43FC9" w:rsidRDefault="004E6D1F">
      <w:pPr>
        <w:pStyle w:val="Heading1"/>
        <w:rPr>
          <w:b/>
        </w:rPr>
      </w:pPr>
      <w:r>
        <w:t>3</w:t>
      </w:r>
      <w:r>
        <w:tab/>
        <w:t>Justification</w:t>
      </w:r>
    </w:p>
    <w:p w14:paraId="7AB42642" w14:textId="42F03938" w:rsidR="00811848" w:rsidRDefault="00811848">
      <w:r>
        <w:t xml:space="preserve">Any data collected by network management systems (NMS) or OAM for various operational, maintenance and management tasks can be considered as management data. In this document, management data </w:t>
      </w:r>
      <w:r w:rsidR="00C8318B">
        <w:t>is</w:t>
      </w:r>
      <w:r>
        <w:t xml:space="preserve"> referred to as any data collected for FCAPS (Fault, Configuration, Accounting, Performance, Security) or for troubleshooting and OAM (software updates, configuration updates, etc.) tasks.</w:t>
      </w:r>
      <w:r w:rsidR="00C8318B">
        <w:t xml:space="preserve"> This includes alarms, configuration files, charging related information, KPIs and performance metrics, security event logs and </w:t>
      </w:r>
      <w:r w:rsidR="0004145B">
        <w:t xml:space="preserve">logs collected for </w:t>
      </w:r>
      <w:r w:rsidR="00C8318B">
        <w:t>troubleshooting.</w:t>
      </w:r>
    </w:p>
    <w:p w14:paraId="273CB71B" w14:textId="24054EFE" w:rsidR="00F43FC9" w:rsidRDefault="004E6D1F">
      <w:r>
        <w:t>Various kinds of management data collected from various wireless network entities may contain privacy-sensitive data. Public IP Addres</w:t>
      </w:r>
      <w:r w:rsidR="009F0D74">
        <w:t>se</w:t>
      </w:r>
      <w:r>
        <w:t xml:space="preserve">s, MAC Addresses, IMSI, GUTI, control plane parameters, subscriber names, email addresses, cell ids and names with information about the area, operator’s user identities, subscriber information collected for charging and billing, location information from UE and BTS, etc. can be considered as privacy sensitive information. While collecting logs for troubleshooting and other O&amp;M activities, </w:t>
      </w:r>
      <w:r w:rsidR="0001240E">
        <w:t>similar or comparable to</w:t>
      </w:r>
      <w:r>
        <w:t xml:space="preserve"> </w:t>
      </w:r>
      <w:proofErr w:type="spellStart"/>
      <w:r>
        <w:t>syslogs</w:t>
      </w:r>
      <w:proofErr w:type="spellEnd"/>
      <w:r>
        <w:t xml:space="preserve">, BTS snapshot logs, Trace data (trace messages, Minimization of Drive Tests (MDT) measurements, Radio Link Failure (RLF), and RRC Connection Establishment Failure (RCEF) reports), Performance Metrics (performance measurements and KPIs), configuration management data (like plan files, system configuration files, etc.) or Fault Management data (alarms) from various network entities, it is likely that privacy sensitive information is also included for debugging and other O&amp;M purposes. If such data is shared with processing teams or applications across geographical boundaries, country-specific privacy requirements can get violated. </w:t>
      </w:r>
    </w:p>
    <w:p w14:paraId="544F7F6D" w14:textId="77777777" w:rsidR="00CE1CEA" w:rsidRDefault="004E6D1F">
      <w:r>
        <w:t xml:space="preserve">NOTE that 3GPP TS 32.422 talks about obtaining user consent for data where “privacy indicator” is included in MDT and trace logging. </w:t>
      </w:r>
      <w:r w:rsidR="008626AD">
        <w:t xml:space="preserve">Also, anonymization of </w:t>
      </w:r>
      <w:r w:rsidR="00C06B89">
        <w:t xml:space="preserve">data for management based MDT </w:t>
      </w:r>
      <w:r w:rsidR="008626AD">
        <w:t xml:space="preserve">is specified in clause 4.7 </w:t>
      </w:r>
      <w:r w:rsidR="002F4A00">
        <w:t xml:space="preserve">and 5.10.12 </w:t>
      </w:r>
      <w:r w:rsidR="008626AD">
        <w:t xml:space="preserve">in 3GPP TS 32.422. </w:t>
      </w:r>
    </w:p>
    <w:p w14:paraId="5F4948BE" w14:textId="1858FB01" w:rsidR="00F43FC9" w:rsidRDefault="00CE1CEA">
      <w:r>
        <w:t xml:space="preserve">NOTE: </w:t>
      </w:r>
      <w:r w:rsidR="004E6D1F">
        <w:t>User consent-based solutions are not considered in the scope of this study</w:t>
      </w:r>
      <w:r>
        <w:t xml:space="preserve"> proposal</w:t>
      </w:r>
      <w:r w:rsidR="004E6D1F">
        <w:t>.</w:t>
      </w:r>
    </w:p>
    <w:p w14:paraId="19789B3C" w14:textId="57015586" w:rsidR="00F43FC9" w:rsidRDefault="004E6D1F">
      <w:bookmarkStart w:id="1" w:name="_30j0zll" w:colFirst="0" w:colLast="0"/>
      <w:bookmarkEnd w:id="1"/>
      <w:r>
        <w:t xml:space="preserve">In a multi-vendor environment, where management and troubleshooting data is transmitted between entities provided by different vendors, it is important to conceal privacy-sensitive data to avoid possible misuse during the process of troubleshooting. For example, in a split-BTS scenario consisting of different entities/components, it is likely that different components of the BTS are supplied by different vendors. Troubleshooting any problem reported from live networks can require logs specific to the entity where the problem is reported as well as from other entities including NMS systems and OAM. Trace logs may be required to analyse interfaces between entities which may be supplied by different vendors, information related to call processing details, etc. Different 3GPP radio identifiers like TMSI, GUTI, IMSI, cell ids or names, or details of privacy-sensitive control plane information like UE location, priority Access, etc. may be required for troubleshooting purposes and could be included in various data collected for debugging. </w:t>
      </w:r>
    </w:p>
    <w:p w14:paraId="5AD7DE29" w14:textId="43670657" w:rsidR="00F43FC9" w:rsidRDefault="004E6D1F">
      <w:r>
        <w:t xml:space="preserve">For this multi-vendor scenario, the separation of 3GPP-specific private information and vendor-specific private information should be considered. For the handling of 3GPP private information, the </w:t>
      </w:r>
      <w:r w:rsidR="009611E3">
        <w:t>fulfilment</w:t>
      </w:r>
      <w:r>
        <w:t xml:space="preserve"> of privacy is always of (own) interest, however, the </w:t>
      </w:r>
      <w:r w:rsidR="009611E3">
        <w:t>fulfilment</w:t>
      </w:r>
      <w:r>
        <w:t xml:space="preserve"> of privacy information that has been received due to standardized procedures has to be defined properly.</w:t>
      </w:r>
      <w:r w:rsidR="001F0E3E">
        <w:t xml:space="preserve"> </w:t>
      </w:r>
      <w:r>
        <w:t>Also, for charging and billing purposes, subscriber-specific information is exchanged between various NFs. In some cases, such information may be required to address specific trouble tickets raised by end customers and may be required to be shared with 3</w:t>
      </w:r>
      <w:r>
        <w:rPr>
          <w:vertAlign w:val="superscript"/>
        </w:rPr>
        <w:t>rd</w:t>
      </w:r>
      <w:r>
        <w:t xml:space="preserve"> party automation systems or for manual analysis. Many operators may be using business process outsourcing, which would require the collection and sharing of management data with 3</w:t>
      </w:r>
      <w:r>
        <w:rPr>
          <w:vertAlign w:val="superscript"/>
        </w:rPr>
        <w:t>rd</w:t>
      </w:r>
      <w:r>
        <w:t xml:space="preserve"> party systems including manual and automated systems. It is important to ensure that privacy-sensitive information is protected in such scenarios. Also, appropriate anonymization procedures should be applied to assure that  </w:t>
      </w:r>
      <w:r w:rsidR="009611E3">
        <w:t>privacy sensitive information</w:t>
      </w:r>
      <w:r>
        <w:t xml:space="preserve"> cannot be determined using the collected data. </w:t>
      </w:r>
    </w:p>
    <w:p w14:paraId="2672A183" w14:textId="77777777" w:rsidR="00F43FC9" w:rsidRDefault="004E6D1F">
      <w:r>
        <w:t>In existing wireless network deployments, whenever troubleshooting and/or any OAM tasks are required, various kinds of data is collected from remotely located network elements and network functions. This data is often sent to development and customer support teams in different countries. There are country-specific strict privacy requirements which mandate concealing any such data before being sent out to locations in other countries.</w:t>
      </w:r>
    </w:p>
    <w:p w14:paraId="16AAF788" w14:textId="63038CA4" w:rsidR="00F43FC9" w:rsidRDefault="00ED6681">
      <w:pPr>
        <w:jc w:val="center"/>
      </w:pPr>
      <w:r>
        <w:rPr>
          <w:noProof/>
        </w:rPr>
        <w:drawing>
          <wp:inline distT="0" distB="0" distL="0" distR="0" wp14:anchorId="51EE8B01" wp14:editId="0A0ED3D9">
            <wp:extent cx="3530747" cy="2183611"/>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58809" cy="2200966"/>
                    </a:xfrm>
                    <a:prstGeom prst="rect">
                      <a:avLst/>
                    </a:prstGeom>
                    <a:noFill/>
                  </pic:spPr>
                </pic:pic>
              </a:graphicData>
            </a:graphic>
          </wp:inline>
        </w:drawing>
      </w:r>
    </w:p>
    <w:p w14:paraId="37E6E72F" w14:textId="77777777" w:rsidR="00F43FC9" w:rsidRDefault="004E6D1F">
      <w:pPr>
        <w:pBdr>
          <w:top w:val="nil"/>
          <w:left w:val="nil"/>
          <w:bottom w:val="nil"/>
          <w:right w:val="nil"/>
          <w:between w:val="nil"/>
        </w:pBdr>
        <w:spacing w:after="200"/>
        <w:jc w:val="center"/>
        <w:rPr>
          <w:i/>
          <w:color w:val="44546A"/>
          <w:sz w:val="18"/>
          <w:szCs w:val="18"/>
        </w:rPr>
      </w:pPr>
      <w:bookmarkStart w:id="2" w:name="_1fob9te" w:colFirst="0" w:colLast="0"/>
      <w:bookmarkEnd w:id="2"/>
      <w:r>
        <w:rPr>
          <w:i/>
          <w:color w:val="44546A"/>
          <w:sz w:val="18"/>
          <w:szCs w:val="18"/>
        </w:rPr>
        <w:t xml:space="preserve">Figure 1: Management data collection and </w:t>
      </w:r>
      <w:proofErr w:type="gramStart"/>
      <w:r>
        <w:rPr>
          <w:i/>
          <w:color w:val="44546A"/>
          <w:sz w:val="18"/>
          <w:szCs w:val="18"/>
        </w:rPr>
        <w:t>sharing</w:t>
      </w:r>
      <w:proofErr w:type="gramEnd"/>
    </w:p>
    <w:p w14:paraId="303FDA8E" w14:textId="77777777" w:rsidR="00F43FC9" w:rsidRDefault="004E6D1F">
      <w:bookmarkStart w:id="3" w:name="_3znysh7" w:colFirst="0" w:colLast="0"/>
      <w:bookmarkEnd w:id="3"/>
      <w:r>
        <w:t>Figure 1 shows a system-level view of a possible flow of management data sent out for troubleshooting and other O&amp;M tasks to remote locations, which could be in different countries.</w:t>
      </w:r>
    </w:p>
    <w:p w14:paraId="4C0D97F6" w14:textId="0D05A05B" w:rsidR="00F43FC9" w:rsidRDefault="004E6D1F">
      <w:r>
        <w:t>Another aspect is the handling of privacy-related data during and after security certifications, i.e., vendors need to certify their products by 3</w:t>
      </w:r>
      <w:r>
        <w:rPr>
          <w:vertAlign w:val="superscript"/>
        </w:rPr>
        <w:t>rd</w:t>
      </w:r>
      <w:r>
        <w:t xml:space="preserve"> party test labs, i.e., the products need to comply with 3GPP security assurance specification (SCAS). In this context, a 3</w:t>
      </w:r>
      <w:r>
        <w:rPr>
          <w:vertAlign w:val="superscript"/>
        </w:rPr>
        <w:t>rd</w:t>
      </w:r>
      <w:r>
        <w:t xml:space="preserve"> party test lab is running test cases and is implicit collecting trace data which might contain privacy-related data. Furthermore, the data collected for the purpose of troubleshooting should only be maintained for as long as required, i.e., the data retention period </w:t>
      </w:r>
      <w:r w:rsidR="00241B55">
        <w:t xml:space="preserve">should be configured keeping in mind </w:t>
      </w:r>
      <w:r>
        <w:t>the risk of privacy violation if the privacy-sensitive data is compromised.</w:t>
      </w:r>
    </w:p>
    <w:p w14:paraId="408BA922" w14:textId="2BE56BBF" w:rsidR="00F43FC9" w:rsidRDefault="004E6D1F">
      <w:pPr>
        <w:pStyle w:val="Heading1"/>
        <w:rPr>
          <w:b/>
        </w:rPr>
      </w:pPr>
      <w:r>
        <w:t>4</w:t>
      </w:r>
      <w:r>
        <w:tab/>
        <w:t>Objectives</w:t>
      </w:r>
    </w:p>
    <w:p w14:paraId="48E4655A" w14:textId="77777777" w:rsidR="00F43FC9" w:rsidRDefault="004E6D1F">
      <w:r>
        <w:t>Based on the above justification, the following objectives will be studied:</w:t>
      </w:r>
    </w:p>
    <w:p w14:paraId="7D110C07" w14:textId="31AE82BF" w:rsidR="00F43FC9" w:rsidRDefault="004E6D1F">
      <w:pPr>
        <w:numPr>
          <w:ilvl w:val="0"/>
          <w:numId w:val="1"/>
        </w:numPr>
        <w:pBdr>
          <w:top w:val="nil"/>
          <w:left w:val="nil"/>
          <w:bottom w:val="nil"/>
          <w:right w:val="nil"/>
          <w:between w:val="nil"/>
        </w:pBdr>
        <w:spacing w:after="0"/>
      </w:pPr>
      <w:r>
        <w:rPr>
          <w:color w:val="000000"/>
        </w:rPr>
        <w:t>Identify, detail</w:t>
      </w:r>
      <w:r>
        <w:t>,</w:t>
      </w:r>
      <w:r>
        <w:rPr>
          <w:color w:val="000000"/>
        </w:rPr>
        <w:t xml:space="preserve"> and classify potential </w:t>
      </w:r>
      <w:r>
        <w:t>privacy-sensitive</w:t>
      </w:r>
      <w:r>
        <w:rPr>
          <w:color w:val="000000"/>
        </w:rPr>
        <w:t xml:space="preserve"> information elements</w:t>
      </w:r>
      <w:r w:rsidR="000A44BE">
        <w:rPr>
          <w:color w:val="000000"/>
        </w:rPr>
        <w:t xml:space="preserve"> as well as </w:t>
      </w:r>
      <w:r w:rsidR="00506A8E">
        <w:rPr>
          <w:color w:val="000000"/>
        </w:rPr>
        <w:t>RAN and CN interfaces</w:t>
      </w:r>
      <w:r>
        <w:rPr>
          <w:color w:val="000000"/>
        </w:rPr>
        <w:t xml:space="preserve"> </w:t>
      </w:r>
      <w:r w:rsidR="00F219CE">
        <w:rPr>
          <w:color w:val="000000"/>
        </w:rPr>
        <w:t xml:space="preserve">that </w:t>
      </w:r>
      <w:r>
        <w:rPr>
          <w:color w:val="000000"/>
        </w:rPr>
        <w:t xml:space="preserve">may be </w:t>
      </w:r>
      <w:r w:rsidR="00F67714">
        <w:rPr>
          <w:color w:val="000000"/>
        </w:rPr>
        <w:t xml:space="preserve">affected </w:t>
      </w:r>
      <w:r>
        <w:rPr>
          <w:color w:val="000000"/>
        </w:rPr>
        <w:t xml:space="preserve">when management data is collected for O&amp;M and troubleshooting purposes. </w:t>
      </w:r>
    </w:p>
    <w:p w14:paraId="12075CAF" w14:textId="2F3E0F7E" w:rsidR="00F43FC9" w:rsidRPr="00C16C32" w:rsidRDefault="004E6D1F">
      <w:pPr>
        <w:numPr>
          <w:ilvl w:val="0"/>
          <w:numId w:val="1"/>
        </w:numPr>
        <w:pBdr>
          <w:top w:val="nil"/>
          <w:left w:val="nil"/>
          <w:bottom w:val="nil"/>
          <w:right w:val="nil"/>
          <w:between w:val="nil"/>
        </w:pBdr>
        <w:spacing w:after="0"/>
      </w:pPr>
      <w:r>
        <w:rPr>
          <w:color w:val="000000"/>
        </w:rPr>
        <w:t xml:space="preserve">Define </w:t>
      </w:r>
      <w:r w:rsidR="00EA4A97">
        <w:t xml:space="preserve">mechanisms to protect the privacy </w:t>
      </w:r>
      <w:r>
        <w:rPr>
          <w:color w:val="000000"/>
        </w:rPr>
        <w:t xml:space="preserve">for </w:t>
      </w:r>
      <w:r w:rsidR="005D4229">
        <w:rPr>
          <w:color w:val="000000"/>
        </w:rPr>
        <w:t xml:space="preserve">the affected interfaces </w:t>
      </w:r>
      <w:r w:rsidR="00512A60">
        <w:rPr>
          <w:color w:val="000000"/>
        </w:rPr>
        <w:t>and</w:t>
      </w:r>
      <w:r>
        <w:rPr>
          <w:color w:val="000000"/>
        </w:rPr>
        <w:t xml:space="preserve"> </w:t>
      </w:r>
      <w:r>
        <w:t>privacy-sensitive</w:t>
      </w:r>
      <w:r>
        <w:rPr>
          <w:color w:val="000000"/>
        </w:rPr>
        <w:t xml:space="preserve"> information elements, </w:t>
      </w:r>
      <w:r w:rsidR="005D4229">
        <w:rPr>
          <w:color w:val="000000"/>
        </w:rPr>
        <w:t xml:space="preserve">that </w:t>
      </w:r>
      <w:r w:rsidR="00F219CE">
        <w:rPr>
          <w:color w:val="000000"/>
        </w:rPr>
        <w:t>are</w:t>
      </w:r>
      <w:r w:rsidR="005D4229">
        <w:rPr>
          <w:color w:val="000000"/>
        </w:rPr>
        <w:t xml:space="preserve"> </w:t>
      </w:r>
      <w:r>
        <w:rPr>
          <w:color w:val="000000"/>
        </w:rPr>
        <w:t xml:space="preserve">being collected in management data as well as when it is transmitted and stored, </w:t>
      </w:r>
      <w:r w:rsidR="000B7EE1">
        <w:rPr>
          <w:color w:val="000000"/>
        </w:rPr>
        <w:t>based on</w:t>
      </w:r>
      <w:r>
        <w:rPr>
          <w:color w:val="000000"/>
        </w:rPr>
        <w:t xml:space="preserve"> the classification of </w:t>
      </w:r>
      <w:r>
        <w:t>privacy-sensitive</w:t>
      </w:r>
      <w:r>
        <w:rPr>
          <w:color w:val="000000"/>
        </w:rPr>
        <w:t xml:space="preserve"> information.</w:t>
      </w:r>
    </w:p>
    <w:p w14:paraId="0878A6E3" w14:textId="744C4449" w:rsidR="00C16C32" w:rsidRDefault="00C16C32" w:rsidP="00C16C32">
      <w:pPr>
        <w:numPr>
          <w:ilvl w:val="1"/>
          <w:numId w:val="1"/>
        </w:numPr>
        <w:pBdr>
          <w:top w:val="nil"/>
          <w:left w:val="nil"/>
          <w:bottom w:val="nil"/>
          <w:right w:val="nil"/>
          <w:between w:val="nil"/>
        </w:pBdr>
        <w:spacing w:after="0"/>
      </w:pPr>
      <w:r>
        <w:rPr>
          <w:color w:val="000000"/>
        </w:rPr>
        <w:t>NOTE: The anonymization of privacy-sensitive information must not impact the troubleshooting or OAM operations.</w:t>
      </w:r>
    </w:p>
    <w:p w14:paraId="7D38F52E" w14:textId="6481E648" w:rsidR="00F43FC9" w:rsidRDefault="004E6D1F" w:rsidP="00641490">
      <w:pPr>
        <w:numPr>
          <w:ilvl w:val="0"/>
          <w:numId w:val="1"/>
        </w:numPr>
        <w:pBdr>
          <w:top w:val="nil"/>
          <w:left w:val="nil"/>
          <w:bottom w:val="nil"/>
          <w:right w:val="nil"/>
          <w:between w:val="nil"/>
        </w:pBdr>
        <w:spacing w:after="0"/>
      </w:pPr>
      <w:r w:rsidRPr="00641490">
        <w:rPr>
          <w:color w:val="000000"/>
        </w:rPr>
        <w:t xml:space="preserve">Define common processes </w:t>
      </w:r>
      <w:r w:rsidR="00641490" w:rsidRPr="00641490">
        <w:rPr>
          <w:color w:val="000000"/>
        </w:rPr>
        <w:t xml:space="preserve">and configurations </w:t>
      </w:r>
      <w:r w:rsidRPr="00641490">
        <w:rPr>
          <w:color w:val="000000"/>
        </w:rPr>
        <w:t>for privacy protection of management data at rest, in motion</w:t>
      </w:r>
      <w:r w:rsidR="00E277EF" w:rsidRPr="00641490">
        <w:rPr>
          <w:color w:val="000000"/>
        </w:rPr>
        <w:t>,</w:t>
      </w:r>
      <w:r w:rsidRPr="00641490">
        <w:rPr>
          <w:color w:val="000000"/>
        </w:rPr>
        <w:t xml:space="preserve"> and in use.</w:t>
      </w:r>
    </w:p>
    <w:p w14:paraId="1DCB3B7C" w14:textId="77777777" w:rsidR="00FB3ACB" w:rsidRDefault="00FB3ACB" w:rsidP="00631D02">
      <w:pPr>
        <w:pBdr>
          <w:top w:val="nil"/>
          <w:left w:val="nil"/>
          <w:bottom w:val="nil"/>
          <w:right w:val="nil"/>
          <w:between w:val="nil"/>
        </w:pBdr>
        <w:rPr>
          <w:color w:val="000000"/>
        </w:rPr>
      </w:pPr>
    </w:p>
    <w:p w14:paraId="0D22E278" w14:textId="4772E515" w:rsidR="00F43FC9" w:rsidRDefault="00631D02" w:rsidP="00631D02">
      <w:pPr>
        <w:pBdr>
          <w:top w:val="nil"/>
          <w:left w:val="nil"/>
          <w:bottom w:val="nil"/>
          <w:right w:val="nil"/>
          <w:between w:val="nil"/>
        </w:pBdr>
      </w:pPr>
      <w:r>
        <w:rPr>
          <w:color w:val="000000"/>
        </w:rPr>
        <w:t xml:space="preserve">NOTE: While preserving privacy, enable access to un-protected data by </w:t>
      </w:r>
      <w:r w:rsidR="00417196">
        <w:rPr>
          <w:color w:val="000000"/>
        </w:rPr>
        <w:t xml:space="preserve">authorized personnel for </w:t>
      </w:r>
      <w:r>
        <w:rPr>
          <w:color w:val="000000"/>
        </w:rPr>
        <w:t>lawful interception</w:t>
      </w:r>
      <w:r w:rsidR="004E6D1F">
        <w:rPr>
          <w:color w:val="000000"/>
        </w:rPr>
        <w:t>.</w:t>
      </w:r>
    </w:p>
    <w:p w14:paraId="0E56D9B5" w14:textId="77777777" w:rsidR="00F43FC9" w:rsidRDefault="004E6D1F">
      <w:r>
        <w:t>NOTE: User consent is not considered in the scope of this study.</w:t>
      </w:r>
    </w:p>
    <w:p w14:paraId="34EAAC80" w14:textId="77777777" w:rsidR="00F43FC9" w:rsidRDefault="004E6D1F">
      <w:pPr>
        <w:pStyle w:val="Heading2"/>
      </w:pPr>
      <w:r>
        <w:t>TU estimates and dependencies</w:t>
      </w:r>
    </w:p>
    <w:p w14:paraId="29E889BC" w14:textId="77777777" w:rsidR="00F43FC9" w:rsidRDefault="00F43FC9"/>
    <w:tbl>
      <w:tblPr>
        <w:tblStyle w:val="a3"/>
        <w:tblW w:w="918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1"/>
        <w:gridCol w:w="1428"/>
        <w:gridCol w:w="1605"/>
        <w:gridCol w:w="1605"/>
        <w:gridCol w:w="3394"/>
      </w:tblGrid>
      <w:tr w:rsidR="00F43FC9" w14:paraId="0DB92FF7" w14:textId="77777777">
        <w:tc>
          <w:tcPr>
            <w:tcW w:w="1151" w:type="dxa"/>
            <w:shd w:val="clear" w:color="auto" w:fill="auto"/>
          </w:tcPr>
          <w:p w14:paraId="58F8C5F7" w14:textId="77777777" w:rsidR="00F43FC9" w:rsidRDefault="004E6D1F">
            <w:bookmarkStart w:id="4" w:name="_2et92p0" w:colFirst="0" w:colLast="0"/>
            <w:bookmarkEnd w:id="4"/>
            <w:r>
              <w:t>Work Task ID</w:t>
            </w:r>
          </w:p>
        </w:tc>
        <w:tc>
          <w:tcPr>
            <w:tcW w:w="1428" w:type="dxa"/>
            <w:shd w:val="clear" w:color="auto" w:fill="auto"/>
          </w:tcPr>
          <w:p w14:paraId="5ACF784F" w14:textId="77777777" w:rsidR="00F43FC9" w:rsidRDefault="004E6D1F">
            <w:r>
              <w:t>TU Estimate</w:t>
            </w:r>
          </w:p>
          <w:p w14:paraId="644757E6" w14:textId="77777777" w:rsidR="00F43FC9" w:rsidRDefault="004E6D1F">
            <w:r>
              <w:t>(Study)</w:t>
            </w:r>
          </w:p>
        </w:tc>
        <w:tc>
          <w:tcPr>
            <w:tcW w:w="1605" w:type="dxa"/>
          </w:tcPr>
          <w:p w14:paraId="2003ED4C" w14:textId="77777777" w:rsidR="00F43FC9" w:rsidRDefault="004E6D1F">
            <w:r>
              <w:t>TU Estimate</w:t>
            </w:r>
          </w:p>
          <w:p w14:paraId="51B32ED0" w14:textId="77777777" w:rsidR="00F43FC9" w:rsidRDefault="004E6D1F">
            <w:r>
              <w:t>(Normative)</w:t>
            </w:r>
          </w:p>
        </w:tc>
        <w:tc>
          <w:tcPr>
            <w:tcW w:w="1605" w:type="dxa"/>
          </w:tcPr>
          <w:p w14:paraId="6217AFDC" w14:textId="77777777" w:rsidR="00F43FC9" w:rsidRDefault="004E6D1F">
            <w:r>
              <w:t>RAN Dependency</w:t>
            </w:r>
          </w:p>
          <w:p w14:paraId="41C28402" w14:textId="77777777" w:rsidR="00F43FC9" w:rsidRDefault="004E6D1F">
            <w:r>
              <w:t xml:space="preserve">(Yes/No/Maybe) </w:t>
            </w:r>
          </w:p>
        </w:tc>
        <w:tc>
          <w:tcPr>
            <w:tcW w:w="3394" w:type="dxa"/>
          </w:tcPr>
          <w:p w14:paraId="5E4F0895" w14:textId="77777777" w:rsidR="00F43FC9" w:rsidRDefault="004E6D1F">
            <w:r>
              <w:t xml:space="preserve">Inter Work Tasks Dependency </w:t>
            </w:r>
          </w:p>
          <w:p w14:paraId="19091D63" w14:textId="6EB3F129" w:rsidR="00F43FC9" w:rsidRDefault="004E6D1F">
            <w:r>
              <w:t xml:space="preserve">Editor’s Note: This column should highlight if </w:t>
            </w:r>
            <w:proofErr w:type="spellStart"/>
            <w:r>
              <w:t>WT#x</w:t>
            </w:r>
            <w:proofErr w:type="spellEnd"/>
            <w:r>
              <w:t xml:space="preserve"> is self-contained, or is dependent on </w:t>
            </w:r>
            <w:r w:rsidR="0070707B">
              <w:t xml:space="preserve">the </w:t>
            </w:r>
            <w:r>
              <w:t>completion of other WTs</w:t>
            </w:r>
          </w:p>
        </w:tc>
      </w:tr>
      <w:tr w:rsidR="00F43FC9" w14:paraId="4D1335EB" w14:textId="77777777">
        <w:tc>
          <w:tcPr>
            <w:tcW w:w="1151" w:type="dxa"/>
            <w:shd w:val="clear" w:color="auto" w:fill="auto"/>
          </w:tcPr>
          <w:p w14:paraId="1471D7C5" w14:textId="77777777" w:rsidR="00F43FC9" w:rsidRDefault="004E6D1F">
            <w:r>
              <w:t>1.</w:t>
            </w:r>
          </w:p>
        </w:tc>
        <w:tc>
          <w:tcPr>
            <w:tcW w:w="1428" w:type="dxa"/>
            <w:shd w:val="clear" w:color="auto" w:fill="auto"/>
          </w:tcPr>
          <w:p w14:paraId="6E6F6D84" w14:textId="55C70AE4" w:rsidR="00F43FC9" w:rsidRDefault="004E6D1F">
            <w:r>
              <w:t>2 TUs (4 meetings)</w:t>
            </w:r>
          </w:p>
        </w:tc>
        <w:tc>
          <w:tcPr>
            <w:tcW w:w="1605" w:type="dxa"/>
          </w:tcPr>
          <w:p w14:paraId="43C94FB2" w14:textId="77777777" w:rsidR="00F43FC9" w:rsidRDefault="004E6D1F">
            <w:r>
              <w:t>1 TU (2 meeting cycles)</w:t>
            </w:r>
          </w:p>
        </w:tc>
        <w:tc>
          <w:tcPr>
            <w:tcW w:w="1605" w:type="dxa"/>
          </w:tcPr>
          <w:p w14:paraId="1D034B7D" w14:textId="77777777" w:rsidR="00F43FC9" w:rsidRDefault="004E6D1F">
            <w:r>
              <w:t>Maybe</w:t>
            </w:r>
          </w:p>
        </w:tc>
        <w:tc>
          <w:tcPr>
            <w:tcW w:w="3394" w:type="dxa"/>
          </w:tcPr>
          <w:p w14:paraId="2273BC80" w14:textId="77777777" w:rsidR="00F43FC9" w:rsidRDefault="004E6D1F">
            <w:r>
              <w:t>Self-contained</w:t>
            </w:r>
          </w:p>
        </w:tc>
      </w:tr>
      <w:tr w:rsidR="00F43FC9" w14:paraId="5CD3863C" w14:textId="77777777">
        <w:tc>
          <w:tcPr>
            <w:tcW w:w="1151" w:type="dxa"/>
            <w:shd w:val="clear" w:color="auto" w:fill="auto"/>
          </w:tcPr>
          <w:p w14:paraId="750853C8" w14:textId="77777777" w:rsidR="00F43FC9" w:rsidRDefault="004E6D1F">
            <w:r>
              <w:t>2.</w:t>
            </w:r>
          </w:p>
        </w:tc>
        <w:tc>
          <w:tcPr>
            <w:tcW w:w="1428" w:type="dxa"/>
            <w:shd w:val="clear" w:color="auto" w:fill="auto"/>
          </w:tcPr>
          <w:p w14:paraId="5B831092" w14:textId="77777777" w:rsidR="00F43FC9" w:rsidRDefault="00F43FC9"/>
        </w:tc>
        <w:tc>
          <w:tcPr>
            <w:tcW w:w="1605" w:type="dxa"/>
          </w:tcPr>
          <w:p w14:paraId="4E1FA70D" w14:textId="77777777" w:rsidR="00F43FC9" w:rsidRDefault="00F43FC9"/>
        </w:tc>
        <w:tc>
          <w:tcPr>
            <w:tcW w:w="1605" w:type="dxa"/>
          </w:tcPr>
          <w:p w14:paraId="2F587AC9" w14:textId="77777777" w:rsidR="00F43FC9" w:rsidRDefault="004E6D1F">
            <w:r>
              <w:t>Maybe</w:t>
            </w:r>
          </w:p>
        </w:tc>
        <w:tc>
          <w:tcPr>
            <w:tcW w:w="3394" w:type="dxa"/>
          </w:tcPr>
          <w:p w14:paraId="706B3B6C" w14:textId="77777777" w:rsidR="00F43FC9" w:rsidRDefault="004E6D1F">
            <w:r>
              <w:t>Depends on 1.</w:t>
            </w:r>
          </w:p>
        </w:tc>
      </w:tr>
      <w:tr w:rsidR="00F43FC9" w14:paraId="723A0F4A" w14:textId="77777777">
        <w:tc>
          <w:tcPr>
            <w:tcW w:w="1151" w:type="dxa"/>
            <w:shd w:val="clear" w:color="auto" w:fill="auto"/>
          </w:tcPr>
          <w:p w14:paraId="39D18A22" w14:textId="77777777" w:rsidR="00F43FC9" w:rsidRDefault="004E6D1F">
            <w:r>
              <w:t>3.</w:t>
            </w:r>
          </w:p>
        </w:tc>
        <w:tc>
          <w:tcPr>
            <w:tcW w:w="1428" w:type="dxa"/>
            <w:shd w:val="clear" w:color="auto" w:fill="auto"/>
          </w:tcPr>
          <w:p w14:paraId="36AD0821" w14:textId="77777777" w:rsidR="00F43FC9" w:rsidRDefault="00F43FC9"/>
        </w:tc>
        <w:tc>
          <w:tcPr>
            <w:tcW w:w="1605" w:type="dxa"/>
          </w:tcPr>
          <w:p w14:paraId="271DA24C" w14:textId="77777777" w:rsidR="00F43FC9" w:rsidRDefault="00F43FC9"/>
        </w:tc>
        <w:tc>
          <w:tcPr>
            <w:tcW w:w="1605" w:type="dxa"/>
          </w:tcPr>
          <w:p w14:paraId="36E7FBF3" w14:textId="77777777" w:rsidR="00F43FC9" w:rsidRDefault="004E6D1F">
            <w:r>
              <w:t>No</w:t>
            </w:r>
          </w:p>
        </w:tc>
        <w:tc>
          <w:tcPr>
            <w:tcW w:w="3394" w:type="dxa"/>
          </w:tcPr>
          <w:p w14:paraId="7CB977E9" w14:textId="77777777" w:rsidR="00F43FC9" w:rsidRDefault="004E6D1F">
            <w:r>
              <w:t>Depends on 1.</w:t>
            </w:r>
          </w:p>
        </w:tc>
      </w:tr>
    </w:tbl>
    <w:p w14:paraId="38698E95" w14:textId="77777777" w:rsidR="00F43FC9" w:rsidRDefault="00F43FC9"/>
    <w:p w14:paraId="448FB7FB" w14:textId="77777777" w:rsidR="00F43FC9" w:rsidRDefault="004E6D1F">
      <w:r>
        <w:t>Total TU estimates for the study phase: 2 TUs (4 meeting cycles)</w:t>
      </w:r>
    </w:p>
    <w:p w14:paraId="5891E775" w14:textId="77777777" w:rsidR="00F43FC9" w:rsidRDefault="004E6D1F">
      <w:r>
        <w:t>Total TU estimates for the normative phase: 1 TUs (2 meeting cycles)</w:t>
      </w:r>
    </w:p>
    <w:p w14:paraId="70695415" w14:textId="77777777" w:rsidR="00F43FC9" w:rsidRDefault="004E6D1F">
      <w:r>
        <w:t>Total TU estimates: 3</w:t>
      </w:r>
    </w:p>
    <w:p w14:paraId="13CBAF01" w14:textId="77777777" w:rsidR="00F43FC9" w:rsidRDefault="00F43FC9"/>
    <w:p w14:paraId="08057922" w14:textId="77777777" w:rsidR="00F43FC9" w:rsidRDefault="004E6D1F">
      <w:pPr>
        <w:pStyle w:val="Heading1"/>
        <w:rPr>
          <w:b/>
        </w:rPr>
      </w:pPr>
      <w:r>
        <w:t>5</w:t>
      </w:r>
      <w:r>
        <w:tab/>
        <w:t>Expected Output and Time scale</w:t>
      </w:r>
    </w:p>
    <w:p w14:paraId="5504B091" w14:textId="77777777" w:rsidR="00F43FC9" w:rsidRDefault="00F43FC9"/>
    <w:tbl>
      <w:tblPr>
        <w:tblStyle w:val="a4"/>
        <w:tblW w:w="94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17"/>
        <w:gridCol w:w="1134"/>
        <w:gridCol w:w="2409"/>
        <w:gridCol w:w="993"/>
        <w:gridCol w:w="1074"/>
        <w:gridCol w:w="2186"/>
      </w:tblGrid>
      <w:tr w:rsidR="00F43FC9" w14:paraId="2168B50E" w14:textId="77777777">
        <w:trPr>
          <w:cantSplit/>
          <w:jc w:val="center"/>
        </w:trPr>
        <w:tc>
          <w:tcPr>
            <w:tcW w:w="9413" w:type="dxa"/>
            <w:gridSpan w:val="6"/>
            <w:shd w:val="clear" w:color="auto" w:fill="D9D9D9"/>
            <w:tcMar>
              <w:left w:w="57" w:type="dxa"/>
              <w:right w:w="57" w:type="dxa"/>
            </w:tcMar>
          </w:tcPr>
          <w:p w14:paraId="2FF692C1"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New specifications {One line per specification. Create/delete lines as needed}</w:t>
            </w:r>
          </w:p>
        </w:tc>
      </w:tr>
      <w:tr w:rsidR="00F43FC9" w14:paraId="3ABA0907" w14:textId="77777777">
        <w:trPr>
          <w:cantSplit/>
          <w:jc w:val="center"/>
        </w:trPr>
        <w:tc>
          <w:tcPr>
            <w:tcW w:w="1617" w:type="dxa"/>
            <w:shd w:val="clear" w:color="auto" w:fill="D9D9D9"/>
            <w:tcMar>
              <w:left w:w="57" w:type="dxa"/>
              <w:right w:w="57" w:type="dxa"/>
            </w:tcMar>
          </w:tcPr>
          <w:p w14:paraId="48F6A3BD"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Type </w:t>
            </w:r>
          </w:p>
        </w:tc>
        <w:tc>
          <w:tcPr>
            <w:tcW w:w="1134" w:type="dxa"/>
            <w:shd w:val="clear" w:color="auto" w:fill="D9D9D9"/>
            <w:tcMar>
              <w:left w:w="57" w:type="dxa"/>
              <w:right w:w="57" w:type="dxa"/>
            </w:tcMar>
          </w:tcPr>
          <w:p w14:paraId="38F478B4"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TS/TR number</w:t>
            </w:r>
          </w:p>
        </w:tc>
        <w:tc>
          <w:tcPr>
            <w:tcW w:w="2409" w:type="dxa"/>
            <w:shd w:val="clear" w:color="auto" w:fill="D9D9D9"/>
            <w:tcMar>
              <w:left w:w="57" w:type="dxa"/>
              <w:right w:w="57" w:type="dxa"/>
            </w:tcMar>
          </w:tcPr>
          <w:p w14:paraId="15C77293"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Title</w:t>
            </w:r>
          </w:p>
        </w:tc>
        <w:tc>
          <w:tcPr>
            <w:tcW w:w="993" w:type="dxa"/>
            <w:shd w:val="clear" w:color="auto" w:fill="D9D9D9"/>
            <w:tcMar>
              <w:left w:w="57" w:type="dxa"/>
              <w:right w:w="57" w:type="dxa"/>
            </w:tcMar>
          </w:tcPr>
          <w:p w14:paraId="1F833B6F"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For info </w:t>
            </w:r>
            <w:r>
              <w:rPr>
                <w:rFonts w:ascii="Arial" w:eastAsia="Arial" w:hAnsi="Arial" w:cs="Arial"/>
                <w:b/>
                <w:color w:val="000000"/>
                <w:sz w:val="18"/>
                <w:szCs w:val="18"/>
              </w:rPr>
              <w:br/>
              <w:t xml:space="preserve">at TSG# </w:t>
            </w:r>
          </w:p>
        </w:tc>
        <w:tc>
          <w:tcPr>
            <w:tcW w:w="1074" w:type="dxa"/>
            <w:shd w:val="clear" w:color="auto" w:fill="D9D9D9"/>
            <w:tcMar>
              <w:left w:w="57" w:type="dxa"/>
              <w:right w:w="57" w:type="dxa"/>
            </w:tcMar>
          </w:tcPr>
          <w:p w14:paraId="088BD67D"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For approval at TSG#</w:t>
            </w:r>
          </w:p>
        </w:tc>
        <w:tc>
          <w:tcPr>
            <w:tcW w:w="2186" w:type="dxa"/>
            <w:shd w:val="clear" w:color="auto" w:fill="D9D9D9"/>
            <w:tcMar>
              <w:left w:w="57" w:type="dxa"/>
              <w:right w:w="57" w:type="dxa"/>
            </w:tcMar>
          </w:tcPr>
          <w:p w14:paraId="77B01F9F"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Rapporteur</w:t>
            </w:r>
          </w:p>
        </w:tc>
      </w:tr>
      <w:tr w:rsidR="00F43FC9" w14:paraId="5CE3544A" w14:textId="77777777">
        <w:trPr>
          <w:cantSplit/>
          <w:jc w:val="center"/>
        </w:trPr>
        <w:tc>
          <w:tcPr>
            <w:tcW w:w="1617" w:type="dxa"/>
          </w:tcPr>
          <w:p w14:paraId="0DF92B89" w14:textId="77777777" w:rsidR="00F43FC9" w:rsidRDefault="004E6D1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Internal TR</w:t>
            </w:r>
          </w:p>
        </w:tc>
        <w:tc>
          <w:tcPr>
            <w:tcW w:w="1134" w:type="dxa"/>
          </w:tcPr>
          <w:p w14:paraId="2B07E004" w14:textId="77777777" w:rsidR="00F43FC9" w:rsidRDefault="004E6D1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33.xyz</w:t>
            </w:r>
          </w:p>
        </w:tc>
        <w:tc>
          <w:tcPr>
            <w:tcW w:w="2409" w:type="dxa"/>
          </w:tcPr>
          <w:p w14:paraId="6829CA99" w14:textId="77777777" w:rsidR="00F43FC9" w:rsidRDefault="004E6D1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Study on privacy aspects of management data collection and sharing</w:t>
            </w:r>
          </w:p>
        </w:tc>
        <w:tc>
          <w:tcPr>
            <w:tcW w:w="993" w:type="dxa"/>
          </w:tcPr>
          <w:p w14:paraId="264E44EC" w14:textId="5BC39495" w:rsidR="00F43FC9" w:rsidRDefault="000A665E">
            <w:pPr>
              <w:keepNext/>
              <w:keepLines/>
              <w:pBdr>
                <w:top w:val="nil"/>
                <w:left w:val="nil"/>
                <w:bottom w:val="nil"/>
                <w:right w:val="nil"/>
                <w:between w:val="nil"/>
              </w:pBdr>
              <w:spacing w:after="0"/>
              <w:rPr>
                <w:rFonts w:ascii="Arial" w:eastAsia="Arial" w:hAnsi="Arial" w:cs="Arial"/>
                <w:color w:val="000000"/>
                <w:sz w:val="18"/>
                <w:szCs w:val="18"/>
              </w:rPr>
            </w:pPr>
            <w:r w:rsidRPr="008B2CB8">
              <w:t>SA#</w:t>
            </w:r>
            <w:r>
              <w:rPr>
                <w:lang w:eastAsia="zh-CN"/>
              </w:rPr>
              <w:t>101</w:t>
            </w:r>
            <w:r w:rsidRPr="008B2CB8">
              <w:t xml:space="preserve"> </w:t>
            </w:r>
            <w:r>
              <w:t>(</w:t>
            </w:r>
            <w:r>
              <w:rPr>
                <w:lang w:eastAsia="zh-CN"/>
              </w:rPr>
              <w:t>Sept.</w:t>
            </w:r>
            <w:r w:rsidRPr="008B2CB8">
              <w:t xml:space="preserve"> 202</w:t>
            </w:r>
            <w:r>
              <w:rPr>
                <w:lang w:eastAsia="zh-CN"/>
              </w:rPr>
              <w:t>3)</w:t>
            </w:r>
          </w:p>
        </w:tc>
        <w:tc>
          <w:tcPr>
            <w:tcW w:w="1074" w:type="dxa"/>
          </w:tcPr>
          <w:p w14:paraId="23B6D672" w14:textId="23A5EEA2" w:rsidR="00F43FC9" w:rsidRDefault="000A665E">
            <w:pPr>
              <w:keepNext/>
              <w:keepLines/>
              <w:pBdr>
                <w:top w:val="nil"/>
                <w:left w:val="nil"/>
                <w:bottom w:val="nil"/>
                <w:right w:val="nil"/>
                <w:between w:val="nil"/>
              </w:pBdr>
              <w:spacing w:after="0"/>
              <w:rPr>
                <w:rFonts w:ascii="Arial" w:eastAsia="Arial" w:hAnsi="Arial" w:cs="Arial"/>
                <w:color w:val="000000"/>
                <w:sz w:val="18"/>
                <w:szCs w:val="18"/>
              </w:rPr>
            </w:pPr>
            <w:r w:rsidRPr="008B2CB8">
              <w:t>SA#</w:t>
            </w:r>
            <w:r>
              <w:t>101</w:t>
            </w:r>
            <w:r w:rsidRPr="008B2CB8">
              <w:t xml:space="preserve"> </w:t>
            </w:r>
            <w:r>
              <w:t>(</w:t>
            </w:r>
            <w:r>
              <w:rPr>
                <w:lang w:eastAsia="zh-CN"/>
              </w:rPr>
              <w:t>Sept.</w:t>
            </w:r>
            <w:r w:rsidRPr="008B2CB8">
              <w:t xml:space="preserve"> 202</w:t>
            </w:r>
            <w:r>
              <w:rPr>
                <w:lang w:eastAsia="zh-CN"/>
              </w:rPr>
              <w:t>3)</w:t>
            </w:r>
          </w:p>
        </w:tc>
        <w:tc>
          <w:tcPr>
            <w:tcW w:w="2186" w:type="dxa"/>
          </w:tcPr>
          <w:p w14:paraId="384D9C8B" w14:textId="77777777" w:rsidR="00F43FC9" w:rsidRDefault="004E6D1F">
            <w:pPr>
              <w:pBdr>
                <w:top w:val="nil"/>
                <w:left w:val="nil"/>
                <w:bottom w:val="nil"/>
                <w:right w:val="nil"/>
                <w:between w:val="nil"/>
              </w:pBdr>
              <w:rPr>
                <w:i/>
                <w:color w:val="000000"/>
              </w:rPr>
            </w:pPr>
            <w:r>
              <w:rPr>
                <w:i/>
                <w:color w:val="000000"/>
              </w:rPr>
              <w:t xml:space="preserve">Rakshesh P. Bhatt, Nokia, </w:t>
            </w:r>
            <w:hyperlink r:id="rId9">
              <w:r>
                <w:rPr>
                  <w:i/>
                  <w:color w:val="0000FF"/>
                  <w:u w:val="single"/>
                </w:rPr>
                <w:t>rakshesh.p_bhatt@nokia.com</w:t>
              </w:r>
            </w:hyperlink>
            <w:r>
              <w:rPr>
                <w:i/>
                <w:color w:val="000000"/>
              </w:rPr>
              <w:t xml:space="preserve"> </w:t>
            </w:r>
          </w:p>
          <w:p w14:paraId="147B6521" w14:textId="77777777" w:rsidR="00F43FC9" w:rsidRDefault="00F43FC9">
            <w:pPr>
              <w:keepNext/>
              <w:keepLines/>
              <w:pBdr>
                <w:top w:val="nil"/>
                <w:left w:val="nil"/>
                <w:bottom w:val="nil"/>
                <w:right w:val="nil"/>
                <w:between w:val="nil"/>
              </w:pBdr>
              <w:spacing w:after="0"/>
              <w:rPr>
                <w:rFonts w:ascii="Arial" w:eastAsia="Arial" w:hAnsi="Arial" w:cs="Arial"/>
                <w:color w:val="000000"/>
                <w:sz w:val="18"/>
                <w:szCs w:val="18"/>
              </w:rPr>
            </w:pPr>
          </w:p>
        </w:tc>
      </w:tr>
    </w:tbl>
    <w:p w14:paraId="182588A8" w14:textId="77777777" w:rsidR="00F43FC9" w:rsidRDefault="00F43FC9">
      <w:pPr>
        <w:pBdr>
          <w:top w:val="nil"/>
          <w:left w:val="nil"/>
          <w:bottom w:val="nil"/>
          <w:right w:val="nil"/>
          <w:between w:val="nil"/>
        </w:pBdr>
        <w:spacing w:after="0"/>
        <w:rPr>
          <w:color w:val="000000"/>
        </w:rPr>
      </w:pPr>
    </w:p>
    <w:p w14:paraId="72F84C7A" w14:textId="77777777" w:rsidR="00F43FC9" w:rsidRDefault="00F43FC9"/>
    <w:tbl>
      <w:tblPr>
        <w:tblStyle w:val="a5"/>
        <w:tblW w:w="9307" w:type="dxa"/>
        <w:jc w:val="center"/>
        <w:tblLayout w:type="fixed"/>
        <w:tblLook w:val="0000" w:firstRow="0" w:lastRow="0" w:firstColumn="0" w:lastColumn="0" w:noHBand="0" w:noVBand="0"/>
      </w:tblPr>
      <w:tblGrid>
        <w:gridCol w:w="1445"/>
        <w:gridCol w:w="4344"/>
        <w:gridCol w:w="1417"/>
        <w:gridCol w:w="2101"/>
      </w:tblGrid>
      <w:tr w:rsidR="00F43FC9" w14:paraId="5FDF6139" w14:textId="77777777">
        <w:trPr>
          <w:cantSplit/>
          <w:jc w:val="center"/>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3A9ACE0B"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Impacted existing TS/TR {One line per specification. Create/delete lines as needed}</w:t>
            </w:r>
          </w:p>
        </w:tc>
      </w:tr>
      <w:tr w:rsidR="00F43FC9" w14:paraId="4C534DFA"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tcPr>
          <w:p w14:paraId="17A1B0C2"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TS/TR No.</w:t>
            </w:r>
          </w:p>
        </w:tc>
        <w:tc>
          <w:tcPr>
            <w:tcW w:w="4344" w:type="dxa"/>
            <w:tcBorders>
              <w:top w:val="single" w:sz="4" w:space="0" w:color="000000"/>
              <w:left w:val="single" w:sz="4" w:space="0" w:color="000000"/>
              <w:bottom w:val="single" w:sz="4" w:space="0" w:color="000000"/>
              <w:right w:val="single" w:sz="4" w:space="0" w:color="000000"/>
            </w:tcBorders>
            <w:shd w:val="clear" w:color="auto" w:fill="E0E0E0"/>
          </w:tcPr>
          <w:p w14:paraId="3106CF48"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Description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Pr>
          <w:p w14:paraId="6D4AB799"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Target completion plenary#</w:t>
            </w:r>
          </w:p>
        </w:tc>
        <w:tc>
          <w:tcPr>
            <w:tcW w:w="2101" w:type="dxa"/>
            <w:tcBorders>
              <w:top w:val="single" w:sz="4" w:space="0" w:color="000000"/>
              <w:left w:val="single" w:sz="4" w:space="0" w:color="000000"/>
              <w:bottom w:val="single" w:sz="4" w:space="0" w:color="000000"/>
              <w:right w:val="single" w:sz="4" w:space="0" w:color="000000"/>
            </w:tcBorders>
            <w:shd w:val="clear" w:color="auto" w:fill="E0E0E0"/>
          </w:tcPr>
          <w:p w14:paraId="66725C7E"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Remarks</w:t>
            </w:r>
          </w:p>
        </w:tc>
      </w:tr>
      <w:tr w:rsidR="00F43FC9" w14:paraId="2DAABD74"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32E3417E" w14:textId="77777777" w:rsidR="00F43FC9" w:rsidRDefault="004E6D1F">
            <w:pPr>
              <w:pBdr>
                <w:top w:val="nil"/>
                <w:left w:val="nil"/>
                <w:bottom w:val="nil"/>
                <w:right w:val="nil"/>
                <w:between w:val="nil"/>
              </w:pBdr>
              <w:rPr>
                <w:i/>
                <w:color w:val="000000"/>
              </w:rPr>
            </w:pPr>
            <w:r>
              <w:rPr>
                <w:i/>
                <w:color w:val="000000"/>
              </w:rPr>
              <w:t>N/A</w:t>
            </w:r>
          </w:p>
        </w:tc>
        <w:tc>
          <w:tcPr>
            <w:tcW w:w="4344" w:type="dxa"/>
            <w:tcBorders>
              <w:top w:val="single" w:sz="4" w:space="0" w:color="000000"/>
              <w:left w:val="single" w:sz="4" w:space="0" w:color="000000"/>
              <w:bottom w:val="single" w:sz="4" w:space="0" w:color="000000"/>
              <w:right w:val="single" w:sz="4" w:space="0" w:color="000000"/>
            </w:tcBorders>
          </w:tcPr>
          <w:p w14:paraId="53545829" w14:textId="77777777" w:rsidR="00F43FC9" w:rsidRDefault="004E6D1F">
            <w:pPr>
              <w:pBdr>
                <w:top w:val="nil"/>
                <w:left w:val="nil"/>
                <w:bottom w:val="nil"/>
                <w:right w:val="nil"/>
                <w:between w:val="nil"/>
              </w:pBdr>
              <w:rPr>
                <w:i/>
                <w:color w:val="000000"/>
              </w:rPr>
            </w:pPr>
            <w:r>
              <w:rPr>
                <w:i/>
                <w:color w:val="000000"/>
              </w:rPr>
              <w:t xml:space="preserve">N/A </w:t>
            </w:r>
          </w:p>
        </w:tc>
        <w:tc>
          <w:tcPr>
            <w:tcW w:w="1417" w:type="dxa"/>
            <w:tcBorders>
              <w:top w:val="single" w:sz="4" w:space="0" w:color="000000"/>
              <w:left w:val="single" w:sz="4" w:space="0" w:color="000000"/>
              <w:bottom w:val="single" w:sz="4" w:space="0" w:color="000000"/>
              <w:right w:val="single" w:sz="4" w:space="0" w:color="000000"/>
            </w:tcBorders>
          </w:tcPr>
          <w:p w14:paraId="65C7117B" w14:textId="77777777" w:rsidR="00F43FC9" w:rsidRDefault="004E6D1F">
            <w:pPr>
              <w:pBdr>
                <w:top w:val="nil"/>
                <w:left w:val="nil"/>
                <w:bottom w:val="nil"/>
                <w:right w:val="nil"/>
                <w:between w:val="nil"/>
              </w:pBdr>
              <w:rPr>
                <w:i/>
                <w:color w:val="000000"/>
              </w:rPr>
            </w:pPr>
            <w:r>
              <w:rPr>
                <w:i/>
                <w:color w:val="000000"/>
              </w:rPr>
              <w:t xml:space="preserve">N/A </w:t>
            </w:r>
          </w:p>
        </w:tc>
        <w:tc>
          <w:tcPr>
            <w:tcW w:w="2101" w:type="dxa"/>
            <w:tcBorders>
              <w:top w:val="single" w:sz="4" w:space="0" w:color="000000"/>
              <w:left w:val="single" w:sz="4" w:space="0" w:color="000000"/>
              <w:bottom w:val="single" w:sz="4" w:space="0" w:color="000000"/>
              <w:right w:val="single" w:sz="4" w:space="0" w:color="000000"/>
            </w:tcBorders>
          </w:tcPr>
          <w:p w14:paraId="20F68DCD" w14:textId="77777777" w:rsidR="00F43FC9" w:rsidRDefault="004E6D1F">
            <w:pPr>
              <w:pBdr>
                <w:top w:val="nil"/>
                <w:left w:val="nil"/>
                <w:bottom w:val="nil"/>
                <w:right w:val="nil"/>
                <w:between w:val="nil"/>
              </w:pBdr>
              <w:rPr>
                <w:i/>
                <w:color w:val="000000"/>
              </w:rPr>
            </w:pPr>
            <w:r>
              <w:rPr>
                <w:i/>
                <w:color w:val="000000"/>
              </w:rPr>
              <w:t xml:space="preserve">N/A </w:t>
            </w:r>
          </w:p>
        </w:tc>
      </w:tr>
      <w:tr w:rsidR="00F43FC9" w14:paraId="40429460"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A32C5AA" w14:textId="77777777" w:rsidR="00F43FC9" w:rsidRDefault="00F43FC9">
            <w:pPr>
              <w:keepNext/>
              <w:keepLines/>
              <w:pBdr>
                <w:top w:val="nil"/>
                <w:left w:val="nil"/>
                <w:bottom w:val="nil"/>
                <w:right w:val="nil"/>
                <w:between w:val="nil"/>
              </w:pBdr>
              <w:spacing w:after="0"/>
              <w:rPr>
                <w:rFonts w:ascii="Arial" w:eastAsia="Arial" w:hAnsi="Arial" w:cs="Arial"/>
                <w:color w:val="000000"/>
                <w:sz w:val="18"/>
                <w:szCs w:val="18"/>
              </w:rPr>
            </w:pPr>
          </w:p>
        </w:tc>
        <w:tc>
          <w:tcPr>
            <w:tcW w:w="4344" w:type="dxa"/>
            <w:tcBorders>
              <w:top w:val="single" w:sz="4" w:space="0" w:color="000000"/>
              <w:left w:val="single" w:sz="4" w:space="0" w:color="000000"/>
              <w:bottom w:val="single" w:sz="4" w:space="0" w:color="000000"/>
              <w:right w:val="single" w:sz="4" w:space="0" w:color="000000"/>
            </w:tcBorders>
          </w:tcPr>
          <w:p w14:paraId="58D5B8EA" w14:textId="77777777" w:rsidR="00F43FC9" w:rsidRDefault="00F43FC9">
            <w:pPr>
              <w:keepNext/>
              <w:keepLines/>
              <w:pBdr>
                <w:top w:val="nil"/>
                <w:left w:val="nil"/>
                <w:bottom w:val="nil"/>
                <w:right w:val="nil"/>
                <w:between w:val="nil"/>
              </w:pBdr>
              <w:spacing w:after="0"/>
              <w:rPr>
                <w:rFonts w:ascii="Arial" w:eastAsia="Arial" w:hAnsi="Arial" w:cs="Arial"/>
                <w:color w:val="000000"/>
                <w:sz w:val="18"/>
                <w:szCs w:val="18"/>
              </w:rPr>
            </w:pPr>
          </w:p>
        </w:tc>
        <w:tc>
          <w:tcPr>
            <w:tcW w:w="1417" w:type="dxa"/>
            <w:tcBorders>
              <w:top w:val="single" w:sz="4" w:space="0" w:color="000000"/>
              <w:left w:val="single" w:sz="4" w:space="0" w:color="000000"/>
              <w:bottom w:val="single" w:sz="4" w:space="0" w:color="000000"/>
              <w:right w:val="single" w:sz="4" w:space="0" w:color="000000"/>
            </w:tcBorders>
          </w:tcPr>
          <w:p w14:paraId="1A23BEA7" w14:textId="77777777" w:rsidR="00F43FC9" w:rsidRDefault="00F43FC9">
            <w:pPr>
              <w:keepNext/>
              <w:keepLines/>
              <w:pBdr>
                <w:top w:val="nil"/>
                <w:left w:val="nil"/>
                <w:bottom w:val="nil"/>
                <w:right w:val="nil"/>
                <w:between w:val="nil"/>
              </w:pBdr>
              <w:spacing w:after="0"/>
              <w:rPr>
                <w:rFonts w:ascii="Arial" w:eastAsia="Arial" w:hAnsi="Arial" w:cs="Arial"/>
                <w:color w:val="000000"/>
                <w:sz w:val="18"/>
                <w:szCs w:val="18"/>
              </w:rPr>
            </w:pPr>
          </w:p>
        </w:tc>
        <w:tc>
          <w:tcPr>
            <w:tcW w:w="2101" w:type="dxa"/>
            <w:tcBorders>
              <w:top w:val="single" w:sz="4" w:space="0" w:color="000000"/>
              <w:left w:val="single" w:sz="4" w:space="0" w:color="000000"/>
              <w:bottom w:val="single" w:sz="4" w:space="0" w:color="000000"/>
              <w:right w:val="single" w:sz="4" w:space="0" w:color="000000"/>
            </w:tcBorders>
          </w:tcPr>
          <w:p w14:paraId="6855D7BE" w14:textId="77777777" w:rsidR="00F43FC9" w:rsidRDefault="00F43FC9">
            <w:pPr>
              <w:keepNext/>
              <w:keepLines/>
              <w:pBdr>
                <w:top w:val="nil"/>
                <w:left w:val="nil"/>
                <w:bottom w:val="nil"/>
                <w:right w:val="nil"/>
                <w:between w:val="nil"/>
              </w:pBdr>
              <w:spacing w:after="0"/>
              <w:rPr>
                <w:rFonts w:ascii="Arial" w:eastAsia="Arial" w:hAnsi="Arial" w:cs="Arial"/>
                <w:color w:val="000000"/>
                <w:sz w:val="18"/>
                <w:szCs w:val="18"/>
              </w:rPr>
            </w:pPr>
          </w:p>
        </w:tc>
      </w:tr>
    </w:tbl>
    <w:p w14:paraId="5543067C" w14:textId="77777777" w:rsidR="00F43FC9" w:rsidRDefault="00F43FC9"/>
    <w:p w14:paraId="075C9433" w14:textId="77777777" w:rsidR="00F43FC9" w:rsidRDefault="004E6D1F">
      <w:pPr>
        <w:pStyle w:val="Heading1"/>
        <w:rPr>
          <w:b/>
        </w:rPr>
      </w:pPr>
      <w:r>
        <w:t>6</w:t>
      </w:r>
      <w:r>
        <w:tab/>
        <w:t>Work item Rapporteur(s)</w:t>
      </w:r>
    </w:p>
    <w:p w14:paraId="05AE1124" w14:textId="77777777" w:rsidR="00F43FC9" w:rsidRDefault="004E6D1F">
      <w:pPr>
        <w:pBdr>
          <w:top w:val="nil"/>
          <w:left w:val="nil"/>
          <w:bottom w:val="nil"/>
          <w:right w:val="nil"/>
          <w:between w:val="nil"/>
        </w:pBdr>
        <w:rPr>
          <w:i/>
          <w:color w:val="000000"/>
        </w:rPr>
      </w:pPr>
      <w:r>
        <w:rPr>
          <w:i/>
          <w:color w:val="000000"/>
        </w:rPr>
        <w:t>Rakshesh P. Bhatt, Nokia, rakshesh.p_bhatt@nokia.com</w:t>
      </w:r>
    </w:p>
    <w:p w14:paraId="01D456CB" w14:textId="77777777" w:rsidR="00F43FC9" w:rsidRDefault="00F43FC9"/>
    <w:p w14:paraId="4A124C83" w14:textId="77777777" w:rsidR="00F43FC9" w:rsidRDefault="004E6D1F">
      <w:pPr>
        <w:pStyle w:val="Heading1"/>
        <w:rPr>
          <w:b/>
        </w:rPr>
      </w:pPr>
      <w:r>
        <w:t>7</w:t>
      </w:r>
      <w:r>
        <w:tab/>
        <w:t>Work item leadership</w:t>
      </w:r>
    </w:p>
    <w:p w14:paraId="3B0E2239" w14:textId="77777777" w:rsidR="00F43FC9" w:rsidRDefault="004E6D1F">
      <w:r>
        <w:t>SA3</w:t>
      </w:r>
    </w:p>
    <w:p w14:paraId="2843AD04" w14:textId="77777777" w:rsidR="00F43FC9" w:rsidRDefault="004E6D1F">
      <w:pPr>
        <w:pStyle w:val="Heading1"/>
        <w:rPr>
          <w:b/>
        </w:rPr>
      </w:pPr>
      <w:r>
        <w:t>8</w:t>
      </w:r>
      <w:r>
        <w:tab/>
        <w:t xml:space="preserve">Aspects that involve other </w:t>
      </w:r>
      <w:proofErr w:type="gramStart"/>
      <w:r>
        <w:t>WGs</w:t>
      </w:r>
      <w:proofErr w:type="gramEnd"/>
    </w:p>
    <w:p w14:paraId="50134453" w14:textId="68EBD86A" w:rsidR="00382045" w:rsidRDefault="00382045" w:rsidP="00435215">
      <w:pPr>
        <w:spacing w:after="0"/>
      </w:pPr>
      <w:r>
        <w:t>SA3 LI may need to be consulted for lawful interception related aspects.</w:t>
      </w:r>
    </w:p>
    <w:p w14:paraId="10C9BA62" w14:textId="2EB77BC0" w:rsidR="00F43FC9" w:rsidRDefault="004E6D1F" w:rsidP="00435215">
      <w:pPr>
        <w:spacing w:after="0"/>
      </w:pPr>
      <w:r>
        <w:t>SA5 may need to be consulted for certain aspects of management data collection and sharing.</w:t>
      </w:r>
    </w:p>
    <w:p w14:paraId="260004E4" w14:textId="77777777" w:rsidR="00F43FC9" w:rsidRDefault="00F43FC9"/>
    <w:p w14:paraId="69C856A6" w14:textId="77777777" w:rsidR="00F43FC9" w:rsidRDefault="004E6D1F">
      <w:pPr>
        <w:pStyle w:val="Heading1"/>
        <w:rPr>
          <w:b/>
        </w:rPr>
      </w:pPr>
      <w:r>
        <w:t>9</w:t>
      </w:r>
      <w:r>
        <w:tab/>
        <w:t>Supporting Individual Members</w:t>
      </w:r>
    </w:p>
    <w:tbl>
      <w:tblPr>
        <w:tblStyle w:val="a6"/>
        <w:tblW w:w="50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29"/>
      </w:tblGrid>
      <w:tr w:rsidR="00F43FC9" w14:paraId="3306BFC7" w14:textId="77777777">
        <w:trPr>
          <w:cantSplit/>
          <w:jc w:val="center"/>
        </w:trPr>
        <w:tc>
          <w:tcPr>
            <w:tcW w:w="5029" w:type="dxa"/>
            <w:shd w:val="clear" w:color="auto" w:fill="E0E0E0"/>
          </w:tcPr>
          <w:p w14:paraId="45B10482"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Supporting IM name</w:t>
            </w:r>
          </w:p>
        </w:tc>
      </w:tr>
      <w:tr w:rsidR="00F43FC9" w14:paraId="572DADC7" w14:textId="77777777">
        <w:trPr>
          <w:cantSplit/>
          <w:jc w:val="center"/>
        </w:trPr>
        <w:tc>
          <w:tcPr>
            <w:tcW w:w="5029" w:type="dxa"/>
            <w:shd w:val="clear" w:color="auto" w:fill="auto"/>
          </w:tcPr>
          <w:p w14:paraId="24F7F2E3" w14:textId="77777777" w:rsidR="00F43FC9" w:rsidRDefault="004E6D1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Nokia</w:t>
            </w:r>
          </w:p>
        </w:tc>
      </w:tr>
      <w:tr w:rsidR="00F43FC9" w14:paraId="107BFAD3" w14:textId="77777777">
        <w:trPr>
          <w:cantSplit/>
          <w:jc w:val="center"/>
        </w:trPr>
        <w:tc>
          <w:tcPr>
            <w:tcW w:w="5029" w:type="dxa"/>
            <w:shd w:val="clear" w:color="auto" w:fill="auto"/>
          </w:tcPr>
          <w:p w14:paraId="0E7097CB" w14:textId="77777777" w:rsidR="00F43FC9" w:rsidRDefault="004E6D1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Nokia Shanghai Bell</w:t>
            </w:r>
          </w:p>
        </w:tc>
      </w:tr>
      <w:tr w:rsidR="00F43FC9" w14:paraId="0EA267C2" w14:textId="77777777">
        <w:trPr>
          <w:cantSplit/>
          <w:jc w:val="center"/>
        </w:trPr>
        <w:tc>
          <w:tcPr>
            <w:tcW w:w="5029" w:type="dxa"/>
            <w:shd w:val="clear" w:color="auto" w:fill="auto"/>
          </w:tcPr>
          <w:p w14:paraId="7F522D57" w14:textId="328772A1" w:rsidR="00F43FC9" w:rsidRDefault="000B1A4A">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IIT Delhi</w:t>
            </w:r>
          </w:p>
        </w:tc>
      </w:tr>
      <w:tr w:rsidR="00F43FC9" w14:paraId="67E2210E" w14:textId="77777777">
        <w:trPr>
          <w:cantSplit/>
          <w:jc w:val="center"/>
        </w:trPr>
        <w:tc>
          <w:tcPr>
            <w:tcW w:w="5029" w:type="dxa"/>
            <w:shd w:val="clear" w:color="auto" w:fill="auto"/>
          </w:tcPr>
          <w:p w14:paraId="0773286A" w14:textId="25F1607A" w:rsidR="00F43FC9" w:rsidRDefault="004E6D1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Interdigital</w:t>
            </w:r>
          </w:p>
        </w:tc>
      </w:tr>
      <w:tr w:rsidR="00F43FC9" w14:paraId="4ACC1940" w14:textId="77777777">
        <w:trPr>
          <w:cantSplit/>
          <w:jc w:val="center"/>
        </w:trPr>
        <w:tc>
          <w:tcPr>
            <w:tcW w:w="5029" w:type="dxa"/>
            <w:shd w:val="clear" w:color="auto" w:fill="auto"/>
          </w:tcPr>
          <w:p w14:paraId="691AF8EA" w14:textId="19A745C5" w:rsidR="00F43FC9" w:rsidRDefault="000E48B1">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Lenovo</w:t>
            </w:r>
          </w:p>
        </w:tc>
      </w:tr>
      <w:tr w:rsidR="00F43FC9" w14:paraId="5741AB8F" w14:textId="77777777">
        <w:trPr>
          <w:cantSplit/>
          <w:jc w:val="center"/>
        </w:trPr>
        <w:tc>
          <w:tcPr>
            <w:tcW w:w="5029" w:type="dxa"/>
            <w:shd w:val="clear" w:color="auto" w:fill="auto"/>
          </w:tcPr>
          <w:p w14:paraId="12F189D7" w14:textId="1276E402" w:rsidR="00F43FC9" w:rsidRDefault="0094577C">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AT&amp;T</w:t>
            </w:r>
          </w:p>
        </w:tc>
      </w:tr>
      <w:tr w:rsidR="0094577C" w14:paraId="7DBFE2C1" w14:textId="77777777">
        <w:trPr>
          <w:cantSplit/>
          <w:jc w:val="center"/>
        </w:trPr>
        <w:tc>
          <w:tcPr>
            <w:tcW w:w="5029" w:type="dxa"/>
            <w:shd w:val="clear" w:color="auto" w:fill="auto"/>
          </w:tcPr>
          <w:p w14:paraId="3CF0D248" w14:textId="7C998AD0" w:rsidR="0094577C" w:rsidRDefault="00171996">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CMCC</w:t>
            </w:r>
          </w:p>
        </w:tc>
      </w:tr>
      <w:tr w:rsidR="00766A24" w14:paraId="772FEEE3" w14:textId="77777777">
        <w:trPr>
          <w:cantSplit/>
          <w:jc w:val="center"/>
        </w:trPr>
        <w:tc>
          <w:tcPr>
            <w:tcW w:w="5029" w:type="dxa"/>
            <w:shd w:val="clear" w:color="auto" w:fill="auto"/>
          </w:tcPr>
          <w:p w14:paraId="477BE5E9" w14:textId="77777777" w:rsidR="00766A24" w:rsidRDefault="00766A24">
            <w:pPr>
              <w:keepNext/>
              <w:keepLines/>
              <w:pBdr>
                <w:top w:val="nil"/>
                <w:left w:val="nil"/>
                <w:bottom w:val="nil"/>
                <w:right w:val="nil"/>
                <w:between w:val="nil"/>
              </w:pBdr>
              <w:spacing w:after="0"/>
              <w:rPr>
                <w:rFonts w:ascii="Arial" w:eastAsia="Arial" w:hAnsi="Arial" w:cs="Arial"/>
                <w:color w:val="000000"/>
                <w:sz w:val="18"/>
                <w:szCs w:val="18"/>
              </w:rPr>
            </w:pPr>
          </w:p>
        </w:tc>
      </w:tr>
    </w:tbl>
    <w:p w14:paraId="0D5F7E78" w14:textId="77777777" w:rsidR="00F43FC9" w:rsidRDefault="00F43FC9"/>
    <w:p w14:paraId="23837C31" w14:textId="77777777" w:rsidR="00F43FC9" w:rsidRDefault="00F43FC9"/>
    <w:p w14:paraId="064018EE" w14:textId="77777777" w:rsidR="00F43FC9" w:rsidRDefault="00F43FC9">
      <w:pPr>
        <w:keepNext/>
        <w:keepLines/>
        <w:pBdr>
          <w:top w:val="single" w:sz="12" w:space="3" w:color="000000"/>
          <w:left w:val="nil"/>
          <w:bottom w:val="nil"/>
          <w:right w:val="nil"/>
          <w:between w:val="nil"/>
        </w:pBdr>
        <w:spacing w:before="240"/>
        <w:ind w:left="2835" w:hanging="2835"/>
        <w:jc w:val="left"/>
        <w:rPr>
          <w:rFonts w:ascii="Arial" w:eastAsia="Arial" w:hAnsi="Arial" w:cs="Arial"/>
          <w:color w:val="000000"/>
          <w:sz w:val="36"/>
          <w:szCs w:val="36"/>
        </w:rPr>
      </w:pPr>
    </w:p>
    <w:sectPr w:rsidR="00F43FC9">
      <w:pgSz w:w="11906" w:h="16838"/>
      <w:pgMar w:top="567" w:right="1134" w:bottom="709" w:left="1134"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2A6B91"/>
    <w:multiLevelType w:val="multilevel"/>
    <w:tmpl w:val="DA581B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1122399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E2NTI2N7EwtTA2MTdU0lEKTi0uzszPAykwrAUAkG7KvCwAAAA="/>
  </w:docVars>
  <w:rsids>
    <w:rsidRoot w:val="00F43FC9"/>
    <w:rsid w:val="0001240E"/>
    <w:rsid w:val="0004145B"/>
    <w:rsid w:val="000A44BE"/>
    <w:rsid w:val="000A665E"/>
    <w:rsid w:val="000B1A4A"/>
    <w:rsid w:val="000B7EE1"/>
    <w:rsid w:val="000E48B1"/>
    <w:rsid w:val="00171996"/>
    <w:rsid w:val="001F0E3E"/>
    <w:rsid w:val="00241B55"/>
    <w:rsid w:val="002F1884"/>
    <w:rsid w:val="002F4A00"/>
    <w:rsid w:val="00375F25"/>
    <w:rsid w:val="00382045"/>
    <w:rsid w:val="003D1162"/>
    <w:rsid w:val="00417196"/>
    <w:rsid w:val="00435215"/>
    <w:rsid w:val="004D55F8"/>
    <w:rsid w:val="004E6D1F"/>
    <w:rsid w:val="00506A8E"/>
    <w:rsid w:val="00512A60"/>
    <w:rsid w:val="005D4229"/>
    <w:rsid w:val="00631D02"/>
    <w:rsid w:val="00641490"/>
    <w:rsid w:val="0070707B"/>
    <w:rsid w:val="00724309"/>
    <w:rsid w:val="00766A24"/>
    <w:rsid w:val="00804FD1"/>
    <w:rsid w:val="00811848"/>
    <w:rsid w:val="008626AD"/>
    <w:rsid w:val="008844EF"/>
    <w:rsid w:val="0094577C"/>
    <w:rsid w:val="009611E3"/>
    <w:rsid w:val="009F0D74"/>
    <w:rsid w:val="009F6989"/>
    <w:rsid w:val="00C06B89"/>
    <w:rsid w:val="00C16C32"/>
    <w:rsid w:val="00C47C84"/>
    <w:rsid w:val="00C8318B"/>
    <w:rsid w:val="00CE1CEA"/>
    <w:rsid w:val="00DD4E0A"/>
    <w:rsid w:val="00E232D0"/>
    <w:rsid w:val="00E277EF"/>
    <w:rsid w:val="00EA4A97"/>
    <w:rsid w:val="00ED6681"/>
    <w:rsid w:val="00EE7BBC"/>
    <w:rsid w:val="00F219CE"/>
    <w:rsid w:val="00F43FC9"/>
    <w:rsid w:val="00F67714"/>
    <w:rsid w:val="00FA4B52"/>
    <w:rsid w:val="00FB3ACB"/>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A8194"/>
  <w15:docId w15:val="{E6AC1F11-E6B0-4B25-B6EB-A9386AF8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IN" w:bidi="ar-SA"/>
      </w:rPr>
    </w:rPrDefault>
    <w:pPrDefault>
      <w:pPr>
        <w:spacing w:after="18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single" w:sz="12" w:space="3" w:color="000000"/>
        <w:left w:val="nil"/>
        <w:bottom w:val="nil"/>
        <w:right w:val="nil"/>
        <w:between w:val="nil"/>
      </w:pBdr>
      <w:spacing w:before="240"/>
      <w:ind w:left="1134" w:hanging="1134"/>
      <w:jc w:val="left"/>
      <w:outlineLvl w:val="0"/>
    </w:pPr>
    <w:rPr>
      <w:rFonts w:ascii="Arial" w:eastAsia="Arial" w:hAnsi="Arial" w:cs="Arial"/>
      <w:color w:val="000000"/>
      <w:sz w:val="36"/>
      <w:szCs w:val="36"/>
    </w:rPr>
  </w:style>
  <w:style w:type="paragraph" w:styleId="Heading2">
    <w:name w:val="heading 2"/>
    <w:basedOn w:val="Normal"/>
    <w:next w:val="Normal"/>
    <w:uiPriority w:val="9"/>
    <w:unhideWhenUsed/>
    <w:qFormat/>
    <w:pPr>
      <w:keepNext/>
      <w:keepLines/>
      <w:pBdr>
        <w:top w:val="none" w:sz="0" w:space="0" w:color="000000"/>
        <w:left w:val="nil"/>
        <w:bottom w:val="nil"/>
        <w:right w:val="nil"/>
        <w:between w:val="nil"/>
      </w:pBdr>
      <w:spacing w:before="180"/>
      <w:ind w:left="1134" w:hanging="1134"/>
      <w:jc w:val="left"/>
      <w:outlineLvl w:val="1"/>
    </w:pPr>
    <w:rPr>
      <w:rFonts w:ascii="Arial" w:eastAsia="Arial" w:hAnsi="Arial" w:cs="Arial"/>
      <w:color w:val="000000"/>
      <w:sz w:val="32"/>
      <w:szCs w:val="32"/>
    </w:rPr>
  </w:style>
  <w:style w:type="paragraph" w:styleId="Heading3">
    <w:name w:val="heading 3"/>
    <w:basedOn w:val="Normal"/>
    <w:next w:val="Normal"/>
    <w:uiPriority w:val="9"/>
    <w:unhideWhenUsed/>
    <w:qFormat/>
    <w:pPr>
      <w:keepNext/>
      <w:keepLines/>
      <w:pBdr>
        <w:top w:val="none" w:sz="0" w:space="0" w:color="000000"/>
        <w:left w:val="nil"/>
        <w:bottom w:val="nil"/>
        <w:right w:val="nil"/>
        <w:between w:val="nil"/>
      </w:pBdr>
      <w:spacing w:before="120"/>
      <w:ind w:left="1134" w:hanging="1134"/>
      <w:jc w:val="left"/>
      <w:outlineLvl w:val="2"/>
    </w:pPr>
    <w:rPr>
      <w:rFonts w:ascii="Arial" w:eastAsia="Arial" w:hAnsi="Arial" w:cs="Arial"/>
      <w:color w:val="000000"/>
      <w:sz w:val="28"/>
      <w:szCs w:val="28"/>
    </w:rPr>
  </w:style>
  <w:style w:type="paragraph" w:styleId="Heading4">
    <w:name w:val="heading 4"/>
    <w:basedOn w:val="Normal"/>
    <w:next w:val="Normal"/>
    <w:uiPriority w:val="9"/>
    <w:semiHidden/>
    <w:unhideWhenUsed/>
    <w:qFormat/>
    <w:pPr>
      <w:keepNext/>
      <w:keepLines/>
      <w:pBdr>
        <w:top w:val="none" w:sz="0" w:space="0" w:color="000000"/>
        <w:left w:val="nil"/>
        <w:bottom w:val="nil"/>
        <w:right w:val="nil"/>
        <w:between w:val="nil"/>
      </w:pBdr>
      <w:spacing w:before="120"/>
      <w:ind w:left="1418" w:hanging="1418"/>
      <w:jc w:val="left"/>
      <w:outlineLvl w:val="3"/>
    </w:pPr>
    <w:rPr>
      <w:rFonts w:ascii="Arial" w:eastAsia="Arial" w:hAnsi="Arial" w:cs="Arial"/>
      <w:color w:val="000000"/>
      <w:sz w:val="24"/>
      <w:szCs w:val="24"/>
    </w:rPr>
  </w:style>
  <w:style w:type="paragraph" w:styleId="Heading5">
    <w:name w:val="heading 5"/>
    <w:basedOn w:val="Normal"/>
    <w:next w:val="Normal"/>
    <w:uiPriority w:val="9"/>
    <w:semiHidden/>
    <w:unhideWhenUsed/>
    <w:qFormat/>
    <w:pPr>
      <w:keepNext/>
      <w:keepLines/>
      <w:pBdr>
        <w:top w:val="none" w:sz="0" w:space="0" w:color="000000"/>
        <w:left w:val="nil"/>
        <w:bottom w:val="nil"/>
        <w:right w:val="nil"/>
        <w:between w:val="nil"/>
      </w:pBdr>
      <w:spacing w:before="120"/>
      <w:ind w:left="1701" w:hanging="1701"/>
      <w:jc w:val="left"/>
      <w:outlineLvl w:val="4"/>
    </w:pPr>
    <w:rPr>
      <w:rFonts w:ascii="Arial" w:eastAsia="Arial" w:hAnsi="Arial" w:cs="Arial"/>
      <w:color w:val="000000"/>
      <w:sz w:val="22"/>
      <w:szCs w:val="22"/>
    </w:rPr>
  </w:style>
  <w:style w:type="paragraph" w:styleId="Heading6">
    <w:name w:val="heading 6"/>
    <w:basedOn w:val="Normal"/>
    <w:next w:val="Normal"/>
    <w:uiPriority w:val="9"/>
    <w:semiHidden/>
    <w:unhideWhenUsed/>
    <w:qFormat/>
    <w:pPr>
      <w:keepNext/>
      <w:keepLines/>
      <w:pBdr>
        <w:top w:val="none" w:sz="0" w:space="0" w:color="000000"/>
        <w:left w:val="nil"/>
        <w:bottom w:val="nil"/>
        <w:right w:val="nil"/>
        <w:between w:val="nil"/>
      </w:pBdr>
      <w:spacing w:before="120"/>
      <w:ind w:left="1985" w:hanging="1985"/>
      <w:jc w:val="left"/>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9F0D74"/>
    <w:pPr>
      <w:spacing w:after="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11" Type="http://schemas.openxmlformats.org/officeDocument/2006/relationships/theme" Target="theme/theme1.xml"/><Relationship Id="rId5" Type="http://schemas.openxmlformats.org/officeDocument/2006/relationships/hyperlink" Target="http://www.3gpp.org/Work-Items"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rakshesh.p_bhatt@nok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1447</Words>
  <Characters>8254</Characters>
  <Application>Microsoft Office Word</Application>
  <DocSecurity>0</DocSecurity>
  <Lines>68</Lines>
  <Paragraphs>19</Paragraphs>
  <ScaleCrop>false</ScaleCrop>
  <Company/>
  <LinksUpToDate>false</LinksUpToDate>
  <CharactersWithSpaces>9682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Nokia-rev3</cp:lastModifiedBy>
  <cp:revision>2</cp:revision>
  <dcterms:created xsi:type="dcterms:W3CDTF">2023-08-04T10:12:00Z</dcterms:created>
  <dcterms:modified xsi:type="dcterms:W3CDTF">2023-08-04T10:12:00Z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bd35a1131ce54f2fa097d5cb2d4d7af3faaa58d7fb8bb352ec2c832e78f26a55</vt:lpwstr>
  </property>
</Properties>
</file>